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858" w:rsidRPr="00F71F8D" w:rsidRDefault="004B6858" w:rsidP="005C0116">
      <w:pPr>
        <w:spacing w:line="276" w:lineRule="auto"/>
        <w:jc w:val="both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  <w:r w:rsidRPr="006A7551">
        <w:rPr>
          <w:rFonts w:asciiTheme="minorHAnsi" w:hAnsiTheme="minorHAnsi"/>
          <w:b/>
          <w:sz w:val="28"/>
          <w:szCs w:val="28"/>
        </w:rPr>
        <w:t xml:space="preserve">MUNICÍPIO DE </w:t>
      </w:r>
      <w:r>
        <w:rPr>
          <w:rFonts w:asciiTheme="minorHAnsi" w:hAnsiTheme="minorHAnsi"/>
          <w:b/>
          <w:sz w:val="28"/>
          <w:szCs w:val="28"/>
        </w:rPr>
        <w:t>CAMINHA</w:t>
      </w:r>
    </w:p>
    <w:p w:rsidR="004C35E0" w:rsidRPr="006A7551" w:rsidRDefault="004C35E0" w:rsidP="005C0116">
      <w:pPr>
        <w:tabs>
          <w:tab w:val="left" w:pos="3645"/>
        </w:tabs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spacing w:line="276" w:lineRule="auto"/>
        <w:ind w:right="-568"/>
        <w:jc w:val="center"/>
        <w:rPr>
          <w:rFonts w:asciiTheme="minorHAnsi" w:hAnsiTheme="minorHAnsi"/>
          <w:bCs/>
          <w:sz w:val="28"/>
          <w:szCs w:val="28"/>
        </w:rPr>
      </w:pPr>
    </w:p>
    <w:p w:rsidR="004C35E0" w:rsidRPr="006A7551" w:rsidRDefault="004C35E0" w:rsidP="005C0116">
      <w:pPr>
        <w:spacing w:line="276" w:lineRule="auto"/>
        <w:ind w:right="-568"/>
        <w:jc w:val="center"/>
        <w:rPr>
          <w:rFonts w:asciiTheme="minorHAnsi" w:hAnsiTheme="minorHAnsi"/>
          <w:bCs/>
          <w:sz w:val="28"/>
          <w:szCs w:val="28"/>
        </w:rPr>
      </w:pPr>
      <w:r w:rsidRPr="007B3960">
        <w:rPr>
          <w:rFonts w:ascii="Swis721 Lt BT" w:hAnsi="Swis721 Lt BT"/>
        </w:rPr>
        <w:object w:dxaOrig="1500" w:dyaOrig="15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48.75pt" o:ole="">
            <v:imagedata r:id="rId7" o:title=""/>
          </v:shape>
          <o:OLEObject Type="Embed" ProgID="MSPhotoEd.3" ShapeID="_x0000_i1025" DrawAspect="Content" ObjectID="_1616308578" r:id="rId8"/>
        </w:object>
      </w: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Cs/>
          <w:sz w:val="28"/>
          <w:szCs w:val="28"/>
        </w:rPr>
      </w:pP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A61E56" w:rsidRPr="0008653D" w:rsidRDefault="00024BB7" w:rsidP="00A61E56">
      <w:pPr>
        <w:spacing w:before="120"/>
        <w:jc w:val="center"/>
        <w:rPr>
          <w:rFonts w:asciiTheme="minorHAnsi" w:hAnsiTheme="minorHAnsi"/>
          <w:b/>
          <w:i/>
          <w:smallCaps/>
          <w:sz w:val="36"/>
          <w:szCs w:val="36"/>
        </w:rPr>
      </w:pPr>
      <w:r>
        <w:rPr>
          <w:rFonts w:asciiTheme="minorHAnsi" w:hAnsiTheme="minorHAnsi"/>
          <w:b/>
          <w:i/>
          <w:smallCaps/>
          <w:sz w:val="36"/>
          <w:szCs w:val="36"/>
        </w:rPr>
        <w:t>PAVIMENTAÇÃO DA ESTRADA DE BARROS –</w:t>
      </w:r>
      <w:r w:rsidR="00A61E56">
        <w:rPr>
          <w:rFonts w:asciiTheme="minorHAnsi" w:hAnsiTheme="minorHAnsi"/>
          <w:b/>
          <w:i/>
          <w:smallCaps/>
          <w:sz w:val="36"/>
          <w:szCs w:val="36"/>
        </w:rPr>
        <w:t xml:space="preserve"> </w:t>
      </w:r>
      <w:r>
        <w:rPr>
          <w:rFonts w:asciiTheme="minorHAnsi" w:hAnsiTheme="minorHAnsi"/>
          <w:b/>
          <w:i/>
          <w:smallCaps/>
          <w:sz w:val="36"/>
          <w:szCs w:val="36"/>
        </w:rPr>
        <w:t>VILAR DE MOUROS</w:t>
      </w:r>
    </w:p>
    <w:p w:rsidR="004C35E0" w:rsidRPr="005C0116" w:rsidRDefault="004C35E0" w:rsidP="005C0116">
      <w:pPr>
        <w:spacing w:line="276" w:lineRule="auto"/>
        <w:ind w:right="-568"/>
        <w:jc w:val="center"/>
        <w:rPr>
          <w:rFonts w:asciiTheme="minorHAnsi" w:eastAsia="Arial Unicode MS" w:hAnsiTheme="minorHAnsi" w:cs="Arial Unicode MS"/>
          <w:smallCaps/>
          <w:sz w:val="28"/>
          <w:szCs w:val="28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2"/>
          <w:szCs w:val="22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b/>
          <w:sz w:val="26"/>
          <w:szCs w:val="26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b/>
          <w:sz w:val="26"/>
          <w:szCs w:val="26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F71F8D" w:rsidRDefault="00486460" w:rsidP="005C0116">
      <w:pPr>
        <w:spacing w:line="276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 w:rsidRPr="00F71F8D">
        <w:rPr>
          <w:rFonts w:asciiTheme="minorHAnsi" w:eastAsia="Arial Unicode MS" w:hAnsiTheme="minorHAnsi" w:cs="Arial Unicode MS"/>
          <w:sz w:val="28"/>
          <w:szCs w:val="28"/>
        </w:rPr>
        <w:t>CADERNO DE ENCARGOS</w:t>
      </w:r>
      <w:r w:rsidR="00EB43ED">
        <w:rPr>
          <w:rFonts w:asciiTheme="minorHAnsi" w:eastAsia="Arial Unicode MS" w:hAnsiTheme="minorHAnsi" w:cs="Arial Unicode MS"/>
          <w:sz w:val="28"/>
          <w:szCs w:val="28"/>
        </w:rPr>
        <w:t xml:space="preserve"> – CLAUSULAS TÉCNICAS</w:t>
      </w:r>
      <w:r w:rsidRPr="00F71F8D">
        <w:rPr>
          <w:rFonts w:asciiTheme="minorHAnsi" w:hAnsiTheme="minorHAnsi"/>
          <w:sz w:val="22"/>
          <w:szCs w:val="22"/>
        </w:rPr>
        <w:br/>
      </w:r>
    </w:p>
    <w:p w:rsidR="00F71F8D" w:rsidRDefault="00F71F8D" w:rsidP="005C0116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:rsidR="008B12E1" w:rsidRDefault="008B12E1" w:rsidP="005C0116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:rsidR="00F45111" w:rsidRDefault="00F45111" w:rsidP="005C0116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:rsidR="004C35E0" w:rsidRDefault="004C35E0" w:rsidP="005C0116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:rsidR="004C35E0" w:rsidRDefault="004C35E0" w:rsidP="005C0116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:rsidR="00EB43ED" w:rsidRPr="00F71F8D" w:rsidRDefault="00EB43ED" w:rsidP="008B3E57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sz w:val="22"/>
          <w:szCs w:val="22"/>
        </w:rPr>
      </w:pPr>
      <w:bookmarkStart w:id="0" w:name="_Toc211757067"/>
      <w:r w:rsidRPr="00F71F8D">
        <w:rPr>
          <w:rFonts w:asciiTheme="minorHAnsi" w:hAnsiTheme="minorHAnsi" w:cs="Arial"/>
          <w:b/>
          <w:sz w:val="22"/>
          <w:szCs w:val="22"/>
        </w:rPr>
        <w:t>PARTE II</w:t>
      </w:r>
      <w:r>
        <w:rPr>
          <w:rFonts w:asciiTheme="minorHAnsi" w:hAnsiTheme="minorHAnsi" w:cs="Arial"/>
          <w:b/>
          <w:sz w:val="22"/>
          <w:szCs w:val="22"/>
        </w:rPr>
        <w:t>I</w:t>
      </w:r>
    </w:p>
    <w:p w:rsidR="00EB43ED" w:rsidRPr="00F71F8D" w:rsidRDefault="00EB43ED" w:rsidP="008B3E57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smallCaps/>
          <w:sz w:val="22"/>
          <w:szCs w:val="22"/>
        </w:rPr>
      </w:pPr>
      <w:r w:rsidRPr="00F71F8D">
        <w:rPr>
          <w:rFonts w:asciiTheme="minorHAnsi" w:hAnsiTheme="minorHAnsi" w:cs="Arial"/>
          <w:b/>
          <w:smallCaps/>
          <w:sz w:val="22"/>
          <w:szCs w:val="22"/>
        </w:rPr>
        <w:t xml:space="preserve">Clausulas </w:t>
      </w:r>
      <w:r>
        <w:rPr>
          <w:rFonts w:asciiTheme="minorHAnsi" w:hAnsiTheme="minorHAnsi" w:cs="Arial"/>
          <w:b/>
          <w:smallCaps/>
          <w:sz w:val="22"/>
          <w:szCs w:val="22"/>
        </w:rPr>
        <w:t>Técnica</w:t>
      </w:r>
      <w:r w:rsidRPr="00F71F8D">
        <w:rPr>
          <w:rFonts w:asciiTheme="minorHAnsi" w:hAnsiTheme="minorHAnsi" w:cs="Arial"/>
          <w:b/>
          <w:smallCaps/>
          <w:sz w:val="22"/>
          <w:szCs w:val="22"/>
        </w:rPr>
        <w:t>s</w:t>
      </w:r>
    </w:p>
    <w:p w:rsidR="00EB43ED" w:rsidRDefault="00EB43ED" w:rsidP="008B3E57">
      <w:pPr>
        <w:spacing w:before="120"/>
        <w:jc w:val="center"/>
        <w:rPr>
          <w:rFonts w:asciiTheme="minorHAnsi" w:hAnsiTheme="minorHAnsi"/>
          <w:b/>
          <w:i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" w:name="_Toc211757068"/>
      <w:bookmarkEnd w:id="0"/>
      <w:r w:rsidRPr="005C0116">
        <w:rPr>
          <w:rFonts w:asciiTheme="minorHAnsi" w:hAnsiTheme="minorHAnsi"/>
          <w:b/>
          <w:sz w:val="22"/>
          <w:szCs w:val="22"/>
        </w:rPr>
        <w:t>Cláusula 1.ª</w:t>
      </w:r>
      <w:bookmarkEnd w:id="1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97F95">
        <w:rPr>
          <w:rFonts w:asciiTheme="minorHAnsi" w:hAnsiTheme="minorHAnsi"/>
          <w:b/>
          <w:sz w:val="22"/>
          <w:szCs w:val="22"/>
        </w:rPr>
        <w:t>Tubagens em PVC, PE e PP</w:t>
      </w:r>
    </w:p>
    <w:p w:rsidR="00EB43ED" w:rsidRPr="00197F95" w:rsidRDefault="00EB43ED" w:rsidP="008B3E5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197F95">
        <w:rPr>
          <w:rFonts w:asciiTheme="minorHAnsi" w:hAnsiTheme="minorHAnsi" w:cs="TTE2EAA378t00"/>
          <w:sz w:val="22"/>
          <w:szCs w:val="22"/>
        </w:rPr>
        <w:t xml:space="preserve">Os materiais a utilizar bem como os </w:t>
      </w:r>
      <w:proofErr w:type="spellStart"/>
      <w:r w:rsidRPr="00197F95">
        <w:rPr>
          <w:rFonts w:asciiTheme="minorHAnsi" w:hAnsiTheme="minorHAnsi" w:cs="TTE2EAA378t00"/>
          <w:sz w:val="22"/>
          <w:szCs w:val="22"/>
        </w:rPr>
        <w:t>respectivos</w:t>
      </w:r>
      <w:proofErr w:type="spellEnd"/>
      <w:r w:rsidRPr="00197F95">
        <w:rPr>
          <w:rFonts w:asciiTheme="minorHAnsi" w:hAnsiTheme="minorHAnsi" w:cs="TTE2EAA378t00"/>
          <w:sz w:val="22"/>
          <w:szCs w:val="22"/>
        </w:rPr>
        <w:t xml:space="preserve"> diâmetros e classes de pressão serão os previstos no </w:t>
      </w:r>
      <w:proofErr w:type="spellStart"/>
      <w:r w:rsidRPr="00197F95">
        <w:rPr>
          <w:rFonts w:asciiTheme="minorHAnsi" w:hAnsiTheme="minorHAnsi" w:cs="TTE2EAA378t00"/>
          <w:sz w:val="22"/>
          <w:szCs w:val="22"/>
        </w:rPr>
        <w:t>projecto</w:t>
      </w:r>
      <w:proofErr w:type="spellEnd"/>
      <w:r w:rsidRPr="00197F95">
        <w:rPr>
          <w:rFonts w:asciiTheme="minorHAnsi" w:hAnsiTheme="minorHAnsi" w:cs="TTE2EAA378t00"/>
          <w:sz w:val="22"/>
          <w:szCs w:val="22"/>
        </w:rPr>
        <w:t>. Com</w:t>
      </w:r>
      <w:r>
        <w:rPr>
          <w:rFonts w:asciiTheme="minorHAnsi" w:hAnsiTheme="minorHAnsi" w:cs="TTE2EAA378t00"/>
          <w:sz w:val="22"/>
          <w:szCs w:val="22"/>
        </w:rPr>
        <w:t xml:space="preserve">o mínimos deverá considerar-se: </w:t>
      </w:r>
      <w:r w:rsidRPr="00197F95">
        <w:rPr>
          <w:rFonts w:asciiTheme="minorHAnsi" w:hAnsiTheme="minorHAnsi" w:cs="TTE2EAA378t00"/>
          <w:sz w:val="22"/>
          <w:szCs w:val="22"/>
        </w:rPr>
        <w:t>Aguas – P.N.: 1,0 MPA; Esgotos – R.C.D.: 0.8 MPA</w:t>
      </w:r>
    </w:p>
    <w:p w:rsidR="00EB43ED" w:rsidRPr="00197F95" w:rsidRDefault="00EB43ED" w:rsidP="008B3E57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197F95">
        <w:rPr>
          <w:rFonts w:asciiTheme="minorHAnsi" w:hAnsiTheme="minorHAnsi" w:cs="TTE2EAA378t00"/>
          <w:sz w:val="22"/>
          <w:szCs w:val="22"/>
        </w:rPr>
        <w:t xml:space="preserve">No caso de tubagens para abastecimento de água, estas deverão ser de comprovada </w:t>
      </w:r>
      <w:proofErr w:type="spellStart"/>
      <w:r w:rsidRPr="00197F95">
        <w:rPr>
          <w:rFonts w:asciiTheme="minorHAnsi" w:hAnsiTheme="minorHAnsi" w:cs="TTE2EAA378t00"/>
          <w:sz w:val="22"/>
          <w:szCs w:val="22"/>
        </w:rPr>
        <w:t>atoxidade</w:t>
      </w:r>
      <w:proofErr w:type="spellEnd"/>
      <w:r w:rsidRPr="00197F95">
        <w:rPr>
          <w:rFonts w:asciiTheme="minorHAnsi" w:hAnsiTheme="minorHAnsi" w:cs="TTE2EAA378t00"/>
          <w:sz w:val="22"/>
          <w:szCs w:val="22"/>
        </w:rPr>
        <w:t xml:space="preserve"> e de elevada resistência química, devidamente homologadas pelo L.N.E.C. No caso de tubagens para esgoto, estas devem ser corrugados do tipo “ULTRA RIB” ou “AMBIDUR”.</w:t>
      </w:r>
    </w:p>
    <w:p w:rsidR="00EB43ED" w:rsidRPr="00197F95" w:rsidRDefault="00EB43ED" w:rsidP="008B3E5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197F95">
        <w:rPr>
          <w:rFonts w:asciiTheme="minorHAnsi" w:hAnsiTheme="minorHAnsi" w:cs="TTE2EAA378t00"/>
          <w:sz w:val="22"/>
          <w:szCs w:val="22"/>
        </w:rPr>
        <w:t xml:space="preserve">A </w:t>
      </w:r>
      <w:proofErr w:type="spellStart"/>
      <w:r w:rsidRPr="00197F95">
        <w:rPr>
          <w:rFonts w:asciiTheme="minorHAnsi" w:hAnsiTheme="minorHAnsi" w:cs="TTE2EAA378t00"/>
          <w:sz w:val="22"/>
          <w:szCs w:val="22"/>
        </w:rPr>
        <w:t>recepção</w:t>
      </w:r>
      <w:proofErr w:type="spellEnd"/>
      <w:r w:rsidRPr="00197F95">
        <w:rPr>
          <w:rFonts w:asciiTheme="minorHAnsi" w:hAnsiTheme="minorHAnsi" w:cs="TTE2EAA378t00"/>
          <w:sz w:val="22"/>
          <w:szCs w:val="22"/>
        </w:rPr>
        <w:t xml:space="preserve"> dos materiais será </w:t>
      </w:r>
      <w:proofErr w:type="spellStart"/>
      <w:r w:rsidRPr="00197F95">
        <w:rPr>
          <w:rFonts w:asciiTheme="minorHAnsi" w:hAnsiTheme="minorHAnsi" w:cs="TTE2EAA378t00"/>
          <w:sz w:val="22"/>
          <w:szCs w:val="22"/>
        </w:rPr>
        <w:t>efectuada</w:t>
      </w:r>
      <w:proofErr w:type="spellEnd"/>
      <w:r w:rsidRPr="00197F95">
        <w:rPr>
          <w:rFonts w:asciiTheme="minorHAnsi" w:hAnsiTheme="minorHAnsi" w:cs="TTE2EAA378t00"/>
          <w:sz w:val="22"/>
          <w:szCs w:val="22"/>
        </w:rPr>
        <w:t xml:space="preserve"> de acordo com o disposto no documento de homologação do material </w:t>
      </w:r>
      <w:proofErr w:type="spellStart"/>
      <w:r w:rsidRPr="00197F95">
        <w:rPr>
          <w:rFonts w:asciiTheme="minorHAnsi" w:hAnsiTheme="minorHAnsi" w:cs="TTE2EAA378t00"/>
          <w:sz w:val="22"/>
          <w:szCs w:val="22"/>
        </w:rPr>
        <w:t>respectivo</w:t>
      </w:r>
      <w:proofErr w:type="spellEnd"/>
      <w:r w:rsidRPr="00197F95">
        <w:rPr>
          <w:rFonts w:asciiTheme="minorHAnsi" w:hAnsiTheme="minorHAnsi" w:cs="TTE2EAA378t00"/>
          <w:sz w:val="22"/>
          <w:szCs w:val="22"/>
        </w:rPr>
        <w:t xml:space="preserve"> ou normas oficiais aplicáveis, sendo os ensaios obrigatórios os indicados naqueles documentos.</w:t>
      </w:r>
    </w:p>
    <w:p w:rsidR="00EB43ED" w:rsidRPr="00197F95" w:rsidRDefault="00EB43ED" w:rsidP="008B3E5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197F95">
        <w:rPr>
          <w:rFonts w:asciiTheme="minorHAnsi" w:hAnsiTheme="minorHAnsi" w:cs="TTE2EAA378t00"/>
          <w:sz w:val="22"/>
          <w:szCs w:val="22"/>
        </w:rPr>
        <w:t>Os tubos deverão ser armazenados até ao momento da sua montagem em local abrigado, devendo ser protegidos da entrada de materiais estranhos. É proibida a aplicação em obra de tubos que não se encontrem devidamente limpos ou que já tenham sido utilizados.</w:t>
      </w:r>
    </w:p>
    <w:p w:rsidR="00EB43ED" w:rsidRPr="00197F95" w:rsidRDefault="00EB43ED" w:rsidP="008B3E5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197F95">
        <w:rPr>
          <w:rFonts w:asciiTheme="minorHAnsi" w:hAnsiTheme="minorHAnsi" w:cs="TTE2EAA378t00"/>
          <w:sz w:val="22"/>
          <w:szCs w:val="22"/>
        </w:rPr>
        <w:t>Os ensaios a realizar na obra para verificação das suas características e comportamento são os ensaios de pressão previstos na legislação em vigor sendo por conta do empreiteiro o fornecimento do equipamento e mão de obra necessário para o efeito, bem como os necessários escoramentos, entivações e eventuais maciços de apoio provisórios. Os ensaios terão que ser realizados na presença da fiscalização, procedendo-se a “Relatório de Ensaio”.</w:t>
      </w:r>
    </w:p>
    <w:p w:rsidR="00EB43ED" w:rsidRDefault="00EB43ED" w:rsidP="008B3E5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197F95">
        <w:rPr>
          <w:rFonts w:asciiTheme="minorHAnsi" w:hAnsiTheme="minorHAnsi" w:cs="TTE2EAA378t00"/>
          <w:sz w:val="22"/>
          <w:szCs w:val="22"/>
        </w:rPr>
        <w:t>Todos os tubos devem conter a inscrição, bem visível, da marca do fabricante e do tipo e classe de material.</w:t>
      </w:r>
    </w:p>
    <w:p w:rsidR="00EB43ED" w:rsidRPr="0022167B" w:rsidRDefault="00EB43ED" w:rsidP="008B3E57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="TTE2EAA378t00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" w:name="_Toc211757069"/>
      <w:r w:rsidRPr="005C0116">
        <w:rPr>
          <w:rFonts w:asciiTheme="minorHAnsi" w:hAnsiTheme="minorHAnsi"/>
          <w:b/>
          <w:sz w:val="22"/>
          <w:szCs w:val="22"/>
        </w:rPr>
        <w:t>Cláusula 2.ª</w:t>
      </w:r>
      <w:bookmarkEnd w:id="2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97F95">
        <w:rPr>
          <w:rFonts w:asciiTheme="minorHAnsi" w:hAnsiTheme="minorHAnsi"/>
          <w:b/>
          <w:sz w:val="22"/>
          <w:szCs w:val="22"/>
        </w:rPr>
        <w:t>Tubagens de ferro fundido dúctil</w:t>
      </w:r>
    </w:p>
    <w:p w:rsidR="00EB43ED" w:rsidRPr="00602EEA" w:rsidRDefault="00EB43ED" w:rsidP="008B3E57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197F95">
        <w:rPr>
          <w:rFonts w:asciiTheme="minorHAnsi" w:hAnsiTheme="minorHAnsi"/>
          <w:sz w:val="22"/>
          <w:szCs w:val="22"/>
        </w:rPr>
        <w:t xml:space="preserve">A </w:t>
      </w:r>
      <w:r w:rsidRPr="00602EEA">
        <w:rPr>
          <w:rFonts w:asciiTheme="minorHAnsi" w:hAnsiTheme="minorHAnsi" w:cs="TTE2EAA378t00"/>
          <w:sz w:val="22"/>
          <w:szCs w:val="22"/>
        </w:rPr>
        <w:t>tubagem de ferro fundido dúctil deverá ser de marca acreditada internacionalmente e obedecer às normas e prescrições próprias dos países de origem, designadamente no que se refere à qualidade do material, rugosidade, tolerâncias de dimensões e peso, espessura do tubo, prova hidráulica e revestimento.</w:t>
      </w:r>
    </w:p>
    <w:p w:rsidR="00EB43ED" w:rsidRDefault="00EB43ED" w:rsidP="008B3E57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 w:cs="TTE2EAA378t00"/>
          <w:sz w:val="22"/>
          <w:szCs w:val="22"/>
        </w:rPr>
        <w:t xml:space="preserve">Se no </w:t>
      </w:r>
      <w:proofErr w:type="spellStart"/>
      <w:r w:rsidRPr="00602EEA">
        <w:rPr>
          <w:rFonts w:asciiTheme="minorHAnsi" w:hAnsiTheme="minorHAnsi" w:cs="TTE2EAA378t00"/>
          <w:sz w:val="22"/>
          <w:szCs w:val="22"/>
        </w:rPr>
        <w:t>projecto</w:t>
      </w:r>
      <w:proofErr w:type="spellEnd"/>
      <w:r w:rsidRPr="00602EEA">
        <w:rPr>
          <w:rFonts w:asciiTheme="minorHAnsi" w:hAnsiTheme="minorHAnsi" w:cs="TTE2EAA378t00"/>
          <w:sz w:val="22"/>
          <w:szCs w:val="22"/>
        </w:rPr>
        <w:t xml:space="preserve"> ou no mapa de quantidades de trabalhos não estiver especificado em contrário, entende-se que os acessórios a utilizar serão também em ferro fundido dúctil, da mesma marca</w:t>
      </w:r>
      <w:r w:rsidRPr="00197F95">
        <w:rPr>
          <w:rFonts w:asciiTheme="minorHAnsi" w:hAnsiTheme="minorHAnsi"/>
          <w:sz w:val="22"/>
          <w:szCs w:val="22"/>
        </w:rPr>
        <w:t xml:space="preserve"> da tubagem, incluindo todos os pertences necessários à </w:t>
      </w:r>
      <w:proofErr w:type="spellStart"/>
      <w:r w:rsidRPr="00197F95">
        <w:rPr>
          <w:rFonts w:asciiTheme="minorHAnsi" w:hAnsiTheme="minorHAnsi"/>
          <w:sz w:val="22"/>
          <w:szCs w:val="22"/>
        </w:rPr>
        <w:t>efectivação</w:t>
      </w:r>
      <w:proofErr w:type="spellEnd"/>
      <w:r w:rsidRPr="00197F95">
        <w:rPr>
          <w:rFonts w:asciiTheme="minorHAnsi" w:hAnsiTheme="minorHAnsi"/>
          <w:sz w:val="22"/>
          <w:szCs w:val="22"/>
        </w:rPr>
        <w:t xml:space="preserve"> das ligações.</w:t>
      </w:r>
    </w:p>
    <w:p w:rsidR="00EB43ED" w:rsidRPr="00EC5E80" w:rsidRDefault="00EB43ED" w:rsidP="008B3E57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="TTE2EAA378t00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3" w:name="_Toc211757070"/>
      <w:r w:rsidRPr="005C0116">
        <w:rPr>
          <w:rFonts w:asciiTheme="minorHAnsi" w:hAnsiTheme="minorHAnsi"/>
          <w:b/>
          <w:sz w:val="22"/>
          <w:szCs w:val="22"/>
        </w:rPr>
        <w:t>Cláusula 3.ª</w:t>
      </w:r>
      <w:bookmarkEnd w:id="3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97F95">
        <w:rPr>
          <w:rFonts w:asciiTheme="minorHAnsi" w:hAnsiTheme="minorHAnsi"/>
          <w:b/>
          <w:sz w:val="22"/>
          <w:szCs w:val="22"/>
        </w:rPr>
        <w:t>Tubagens de betão</w:t>
      </w:r>
    </w:p>
    <w:p w:rsidR="00EB43ED" w:rsidRPr="00602EEA" w:rsidRDefault="00EB43ED" w:rsidP="008B3E5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602EEA">
        <w:rPr>
          <w:rFonts w:asciiTheme="minorHAnsi" w:hAnsiTheme="minorHAnsi" w:cs="TTE2EAA378t00"/>
          <w:sz w:val="22"/>
          <w:szCs w:val="22"/>
        </w:rPr>
        <w:t>As manilhas ou tubos de betão devem ser de fabrico industrializado, por centrifugação ou processo equivalente, e a sua superfície interior deverá ser perfeitamente lisa.</w:t>
      </w:r>
    </w:p>
    <w:p w:rsidR="00EB43ED" w:rsidRDefault="00EB43ED" w:rsidP="008B3E5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 w:cs="TTE2EAA378t00"/>
          <w:sz w:val="22"/>
          <w:szCs w:val="22"/>
        </w:rPr>
        <w:t xml:space="preserve">As juntas dos </w:t>
      </w:r>
      <w:proofErr w:type="spellStart"/>
      <w:r w:rsidRPr="00602EEA">
        <w:rPr>
          <w:rFonts w:asciiTheme="minorHAnsi" w:hAnsiTheme="minorHAnsi" w:cs="TTE2EAA378t00"/>
          <w:sz w:val="22"/>
          <w:szCs w:val="22"/>
        </w:rPr>
        <w:t>colectores</w:t>
      </w:r>
      <w:proofErr w:type="spellEnd"/>
      <w:r w:rsidRPr="00602EEA">
        <w:rPr>
          <w:rFonts w:asciiTheme="minorHAnsi" w:hAnsiTheme="minorHAnsi" w:cs="TTE2EAA378t00"/>
          <w:sz w:val="22"/>
          <w:szCs w:val="22"/>
        </w:rPr>
        <w:t xml:space="preserve"> serão executadas com argamassa de cimento e areia ao traço 1 para 2, em</w:t>
      </w:r>
      <w:r w:rsidRPr="00602EEA">
        <w:rPr>
          <w:rFonts w:asciiTheme="minorHAnsi" w:hAnsiTheme="minorHAnsi"/>
          <w:sz w:val="22"/>
          <w:szCs w:val="22"/>
        </w:rPr>
        <w:t xml:space="preserve"> volume ou aplicação de juntas estanques fornecidas pelo fabricante.</w:t>
      </w:r>
    </w:p>
    <w:p w:rsidR="00EB43ED" w:rsidRDefault="00EB43ED" w:rsidP="008B3E5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Quando os ensaios de mais de 50% das amostras não derem resultados satisfatórios, o lote </w:t>
      </w:r>
      <w:proofErr w:type="spellStart"/>
      <w:r w:rsidRPr="00602EEA">
        <w:rPr>
          <w:rFonts w:asciiTheme="minorHAnsi" w:hAnsiTheme="minorHAnsi"/>
          <w:sz w:val="22"/>
          <w:szCs w:val="22"/>
        </w:rPr>
        <w:t>respectivo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será rejeitado.</w:t>
      </w:r>
    </w:p>
    <w:p w:rsidR="00EB43ED" w:rsidRDefault="00EB43ED" w:rsidP="008B3E5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As manilhas e tubos de betão a utilizar poderão, se a fiscalização assim o entender, ser sujeitas a ensaios de permeabilidade, devendo nesse caso poder suportar a pressão </w:t>
      </w:r>
      <w:r w:rsidRPr="00602EEA">
        <w:rPr>
          <w:rFonts w:asciiTheme="minorHAnsi" w:hAnsiTheme="minorHAnsi"/>
          <w:sz w:val="22"/>
          <w:szCs w:val="22"/>
        </w:rPr>
        <w:lastRenderedPageBreak/>
        <w:t xml:space="preserve">hidráulica de 0.2 </w:t>
      </w:r>
      <w:proofErr w:type="spellStart"/>
      <w:r w:rsidRPr="00602EEA">
        <w:rPr>
          <w:rFonts w:asciiTheme="minorHAnsi" w:hAnsiTheme="minorHAnsi"/>
          <w:sz w:val="22"/>
          <w:szCs w:val="22"/>
        </w:rPr>
        <w:t>Mpa</w:t>
      </w:r>
      <w:proofErr w:type="spellEnd"/>
      <w:r w:rsidRPr="00602EEA">
        <w:rPr>
          <w:rFonts w:asciiTheme="minorHAnsi" w:hAnsiTheme="minorHAnsi"/>
          <w:sz w:val="22"/>
          <w:szCs w:val="22"/>
        </w:rPr>
        <w:t>, a ensaios de absorção, não devendo nesse caso o aumento de peso do material (depois de mergulhado em água durante 24 horas) ser superior a 5% e a ensaios de esmagamento, devendo nesse caso suportar sem rotura a carga de 6.0 KN por metro, aplicada uniformemente em todo o comprimento do tubo, ao longo de duas geratrizes diametralmente opostas.</w:t>
      </w:r>
    </w:p>
    <w:p w:rsidR="00EB43ED" w:rsidRPr="00602EEA" w:rsidRDefault="00EB43ED" w:rsidP="008B3E5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Todos os materiais a empregar na obra devem ser acompanhados de certificados de origem e dos documentos de controle de qualidade. Nenhum material pode ser aplicado sem prévia autorização da fiscalização.</w:t>
      </w:r>
    </w:p>
    <w:p w:rsidR="00EB43ED" w:rsidRDefault="00EB43ED" w:rsidP="008B3E57">
      <w:pPr>
        <w:spacing w:before="120"/>
        <w:outlineLvl w:val="0"/>
        <w:rPr>
          <w:rFonts w:asciiTheme="minorHAnsi" w:hAnsiTheme="minorHAnsi"/>
          <w:b/>
          <w:sz w:val="22"/>
          <w:szCs w:val="22"/>
        </w:rPr>
      </w:pPr>
      <w:bookmarkStart w:id="4" w:name="_Toc211757072"/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r w:rsidRPr="005C0116">
        <w:rPr>
          <w:rFonts w:asciiTheme="minorHAnsi" w:hAnsiTheme="minorHAnsi"/>
          <w:b/>
          <w:sz w:val="22"/>
          <w:szCs w:val="22"/>
        </w:rPr>
        <w:t>Cláusula 4.ª</w:t>
      </w:r>
      <w:bookmarkEnd w:id="4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02EEA">
        <w:rPr>
          <w:rFonts w:asciiTheme="minorHAnsi" w:hAnsiTheme="minorHAnsi"/>
          <w:b/>
          <w:sz w:val="22"/>
          <w:szCs w:val="22"/>
        </w:rPr>
        <w:t>Critérios de medição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Nas obras de drenagem de águas residuais, a medição do comprimento dos </w:t>
      </w:r>
      <w:proofErr w:type="spellStart"/>
      <w:r w:rsidRPr="00602EEA">
        <w:rPr>
          <w:rFonts w:asciiTheme="minorHAnsi" w:hAnsiTheme="minorHAnsi"/>
          <w:sz w:val="22"/>
          <w:szCs w:val="22"/>
        </w:rPr>
        <w:t>colectores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deverá </w:t>
      </w:r>
      <w:proofErr w:type="spellStart"/>
      <w:r w:rsidRPr="00602EEA">
        <w:rPr>
          <w:rFonts w:asciiTheme="minorHAnsi" w:hAnsiTheme="minorHAnsi"/>
          <w:sz w:val="22"/>
          <w:szCs w:val="22"/>
        </w:rPr>
        <w:t>efectuar-se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tendo por base o comprimento descrito nos perfis longitudinais, com dedução dos diâmetros inteiros das câmaras de visita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Default="00EB43ED" w:rsidP="008B3E57">
      <w:pPr>
        <w:spacing w:before="120"/>
        <w:jc w:val="both"/>
        <w:outlineLvl w:val="0"/>
        <w:rPr>
          <w:rFonts w:asciiTheme="minorHAnsi" w:hAnsiTheme="minorHAnsi"/>
          <w:i/>
        </w:rPr>
      </w:pPr>
      <w:bookmarkStart w:id="5" w:name="_Toc211757073"/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6" w:name="_Toc211757075"/>
      <w:bookmarkEnd w:id="5"/>
      <w:r w:rsidRPr="005C0116">
        <w:rPr>
          <w:rFonts w:asciiTheme="minorHAnsi" w:hAnsiTheme="minorHAnsi"/>
          <w:b/>
          <w:sz w:val="22"/>
          <w:szCs w:val="22"/>
        </w:rPr>
        <w:t>Cláusula 5.ª</w:t>
      </w:r>
      <w:bookmarkEnd w:id="6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02EEA">
        <w:rPr>
          <w:rFonts w:asciiTheme="minorHAnsi" w:hAnsiTheme="minorHAnsi"/>
          <w:b/>
          <w:sz w:val="22"/>
          <w:szCs w:val="22"/>
        </w:rPr>
        <w:t>Válvulas de cunha</w:t>
      </w:r>
    </w:p>
    <w:p w:rsidR="00EB43ED" w:rsidRPr="00602EEA" w:rsidRDefault="00EB43ED" w:rsidP="008B3E57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Nas redes de abastecimento de água, serão sempre usadas válvulas de FFD, PN10 (mínimo) tipo “Saint-</w:t>
      </w:r>
      <w:proofErr w:type="spellStart"/>
      <w:r w:rsidRPr="00602EEA">
        <w:rPr>
          <w:rFonts w:asciiTheme="minorHAnsi" w:hAnsiTheme="minorHAnsi"/>
          <w:sz w:val="22"/>
          <w:szCs w:val="22"/>
        </w:rPr>
        <w:t>Gobin</w:t>
      </w:r>
      <w:proofErr w:type="spellEnd"/>
      <w:r w:rsidRPr="00602EEA">
        <w:rPr>
          <w:rFonts w:asciiTheme="minorHAnsi" w:hAnsiTheme="minorHAnsi"/>
          <w:sz w:val="22"/>
          <w:szCs w:val="22"/>
        </w:rPr>
        <w:t>” ou “AVK”.</w:t>
      </w:r>
    </w:p>
    <w:p w:rsidR="00EB43ED" w:rsidRPr="00602EEA" w:rsidRDefault="00EB43ED" w:rsidP="008B3E57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As válvulas de cunha a utilizar no estabelecimento ou remodelação das redes de abastecimento de água, com diâmetros nominais entre DN40mm e DN200mm, a menos de indicação em contrário da responsabilidade da fiscalização, e apesar do que esteja eventualmente estabelecido no mapa de quantidades de trabalho, deverão obedecer sempre às características técnicas seguintes:</w:t>
      </w:r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- A válvula será </w:t>
      </w:r>
      <w:proofErr w:type="spellStart"/>
      <w:r w:rsidRPr="00602EEA">
        <w:rPr>
          <w:rFonts w:asciiTheme="minorHAnsi" w:hAnsiTheme="minorHAnsi"/>
          <w:sz w:val="22"/>
          <w:szCs w:val="22"/>
        </w:rPr>
        <w:t>sobremoldada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com elastómero</w:t>
      </w:r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A pressão máxima de serviço indicada pelo fabricante será no mínimo de 10 Bar</w:t>
      </w:r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O empanque deverá ser desmontável com a válvula em serviço</w:t>
      </w:r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A cunha deverá ter guias independentes das superfícies de estanquidade</w:t>
      </w:r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A passagem deverá ser integral, igual ao diâmetro nominal</w:t>
      </w:r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- Na parte inferior do corpo a válvula terá passagem </w:t>
      </w:r>
      <w:proofErr w:type="spellStart"/>
      <w:r w:rsidRPr="00602EEA">
        <w:rPr>
          <w:rFonts w:asciiTheme="minorHAnsi" w:hAnsiTheme="minorHAnsi"/>
          <w:sz w:val="22"/>
          <w:szCs w:val="22"/>
        </w:rPr>
        <w:t>rectilínea</w:t>
      </w:r>
      <w:proofErr w:type="spellEnd"/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- O corpo e a tampa serão em ferro dúctil segundo a norma EN1563, com revestimento </w:t>
      </w:r>
      <w:proofErr w:type="spellStart"/>
      <w:r w:rsidRPr="00602EEA">
        <w:rPr>
          <w:rFonts w:asciiTheme="minorHAnsi" w:hAnsiTheme="minorHAnsi"/>
          <w:sz w:val="22"/>
          <w:szCs w:val="22"/>
        </w:rPr>
        <w:t>epoxy</w:t>
      </w:r>
      <w:proofErr w:type="spellEnd"/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- A cunha será em ferro dúctil, inteiramente </w:t>
      </w:r>
      <w:proofErr w:type="spellStart"/>
      <w:r w:rsidRPr="00602EEA">
        <w:rPr>
          <w:rFonts w:asciiTheme="minorHAnsi" w:hAnsiTheme="minorHAnsi"/>
          <w:sz w:val="22"/>
          <w:szCs w:val="22"/>
        </w:rPr>
        <w:t>sobremoldado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com EPDM</w:t>
      </w:r>
    </w:p>
    <w:p w:rsidR="00EB43ED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O fuso será em aço inoxidável</w:t>
      </w:r>
    </w:p>
    <w:p w:rsidR="00EB43ED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- A porca do fuso poderá ser em latão ou em </w:t>
      </w:r>
      <w:proofErr w:type="spellStart"/>
      <w:r w:rsidRPr="00602EEA">
        <w:rPr>
          <w:rFonts w:asciiTheme="minorHAnsi" w:hAnsiTheme="minorHAnsi"/>
          <w:sz w:val="22"/>
          <w:szCs w:val="22"/>
        </w:rPr>
        <w:t>cupro</w:t>
      </w:r>
      <w:proofErr w:type="spellEnd"/>
      <w:r w:rsidRPr="00602EEA">
        <w:rPr>
          <w:rFonts w:asciiTheme="minorHAnsi" w:hAnsiTheme="minorHAnsi"/>
          <w:sz w:val="22"/>
          <w:szCs w:val="22"/>
        </w:rPr>
        <w:t>-alumínio</w:t>
      </w:r>
    </w:p>
    <w:p w:rsidR="00EB43ED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7" w:name="_Toc211757076"/>
      <w:r>
        <w:rPr>
          <w:rFonts w:asciiTheme="minorHAnsi" w:hAnsiTheme="minorHAnsi"/>
          <w:b/>
          <w:sz w:val="22"/>
          <w:szCs w:val="22"/>
        </w:rPr>
        <w:t>Cláusula 6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7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02EEA">
        <w:rPr>
          <w:rFonts w:asciiTheme="minorHAnsi" w:hAnsiTheme="minorHAnsi"/>
          <w:b/>
          <w:sz w:val="22"/>
          <w:szCs w:val="22"/>
        </w:rPr>
        <w:t>Ligações</w:t>
      </w:r>
    </w:p>
    <w:p w:rsidR="00EB43ED" w:rsidRPr="00602EEA" w:rsidRDefault="00EB43ED" w:rsidP="008B3E57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Nas ligações devem sempre utilizar-se acessórios em F.F.D. de acordo com a norma EN1563, revestidos a </w:t>
      </w:r>
      <w:proofErr w:type="spellStart"/>
      <w:r w:rsidRPr="00602EEA">
        <w:rPr>
          <w:rFonts w:asciiTheme="minorHAnsi" w:hAnsiTheme="minorHAnsi"/>
          <w:sz w:val="22"/>
          <w:szCs w:val="22"/>
        </w:rPr>
        <w:t>epoxi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no interior e no exteriormente, com adaptadores de flange do tipo “</w:t>
      </w:r>
      <w:proofErr w:type="spellStart"/>
      <w:r w:rsidRPr="00602EEA">
        <w:rPr>
          <w:rFonts w:asciiTheme="minorHAnsi" w:hAnsiTheme="minorHAnsi"/>
          <w:sz w:val="22"/>
          <w:szCs w:val="22"/>
        </w:rPr>
        <w:t>Quick</w:t>
      </w:r>
      <w:proofErr w:type="spellEnd"/>
      <w:r w:rsidRPr="00602EEA">
        <w:rPr>
          <w:rFonts w:asciiTheme="minorHAnsi" w:hAnsiTheme="minorHAnsi"/>
          <w:sz w:val="22"/>
          <w:szCs w:val="22"/>
        </w:rPr>
        <w:t>” ou juntas de montagem multimaterial.</w:t>
      </w:r>
    </w:p>
    <w:p w:rsidR="00EB43ED" w:rsidRPr="00602EEA" w:rsidRDefault="00EB43ED" w:rsidP="008B3E57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lastRenderedPageBreak/>
        <w:t>Nas tubagens de PVC rígido com boca o lubrificante a usar deverá ser o recomendado pelo fabricante, sendo proibido o uso de lubrificantes de origem mineral ou outros que provoquem o envelhecimento prematuro do anel de borracha.</w:t>
      </w:r>
    </w:p>
    <w:p w:rsidR="00EB43ED" w:rsidRPr="00602EEA" w:rsidRDefault="00EB43ED" w:rsidP="008B3E57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Nos nós com mais de uma válvula e de diâmetro &gt;200mm, proceder-se-á ao alojamento dos acessórios em caixa de visita, do tipo das previstas para a drenagem de águas residuais.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8" w:name="_Toc211757077"/>
      <w:r>
        <w:rPr>
          <w:rFonts w:asciiTheme="minorHAnsi" w:hAnsiTheme="minorHAnsi"/>
          <w:b/>
          <w:sz w:val="22"/>
          <w:szCs w:val="22"/>
        </w:rPr>
        <w:t>Cláusula 7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8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02EEA">
        <w:rPr>
          <w:rFonts w:asciiTheme="minorHAnsi" w:hAnsiTheme="minorHAnsi"/>
          <w:b/>
          <w:sz w:val="22"/>
          <w:szCs w:val="22"/>
        </w:rPr>
        <w:t>Movimentos de terras</w:t>
      </w:r>
    </w:p>
    <w:p w:rsidR="00EB43ED" w:rsidRPr="00602EEA" w:rsidRDefault="00EB43ED" w:rsidP="008B3E57">
      <w:pPr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9" w:name="_Toc211757078"/>
      <w:r w:rsidRPr="00602EEA">
        <w:rPr>
          <w:rFonts w:asciiTheme="minorHAnsi" w:hAnsiTheme="minorHAnsi"/>
          <w:sz w:val="22"/>
          <w:szCs w:val="22"/>
        </w:rPr>
        <w:t xml:space="preserve">Os trabalhos iniciar-se-ão pela implantação dos eixos gerais e dos eixos de cada elemento, assim como das </w:t>
      </w:r>
      <w:proofErr w:type="spellStart"/>
      <w:r w:rsidRPr="00602EEA">
        <w:rPr>
          <w:rFonts w:asciiTheme="minorHAnsi" w:hAnsiTheme="minorHAnsi"/>
          <w:sz w:val="22"/>
          <w:szCs w:val="22"/>
        </w:rPr>
        <w:t>respectivas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dimensões quando for o caso, e pela implantação de uma marca de nivelamento, cimentada, que deve ser conservada pelo empreiteiro.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</w:t>
      </w:r>
      <w:r w:rsidRPr="00602EEA">
        <w:rPr>
          <w:rFonts w:asciiTheme="minorHAnsi" w:hAnsiTheme="minorHAnsi"/>
          <w:sz w:val="22"/>
          <w:szCs w:val="22"/>
        </w:rPr>
        <w:t xml:space="preserve">ntes da execução de quaisquer trabalhos de terraplanagem ou abertura de valas, o empreiteiro deverá proceder, à sua custa, ao </w:t>
      </w:r>
      <w:proofErr w:type="spellStart"/>
      <w:r w:rsidRPr="00602EEA">
        <w:rPr>
          <w:rFonts w:asciiTheme="minorHAnsi" w:hAnsiTheme="minorHAnsi"/>
          <w:sz w:val="22"/>
          <w:szCs w:val="22"/>
        </w:rPr>
        <w:t>respectivo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traçado e piquetagem, após o que a fiscalização verificará se esta operação foi executada de acordo com o </w:t>
      </w:r>
      <w:proofErr w:type="spellStart"/>
      <w:r w:rsidRPr="00602EEA">
        <w:rPr>
          <w:rFonts w:asciiTheme="minorHAnsi" w:hAnsiTheme="minorHAnsi"/>
          <w:sz w:val="22"/>
          <w:szCs w:val="22"/>
        </w:rPr>
        <w:t>projecto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aprovado.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Para efeito de medição das escavações entende-se que a escolha do processo de desmonte do terreno e sua remoção que vier a ser utilizado ficará ao arbítrio do empreiteiro, ficando no entanto assente que não devem ser postas em risco eventuais </w:t>
      </w:r>
      <w:proofErr w:type="spellStart"/>
      <w:r w:rsidRPr="00602EEA">
        <w:rPr>
          <w:rFonts w:asciiTheme="minorHAnsi" w:hAnsiTheme="minorHAnsi"/>
          <w:sz w:val="22"/>
          <w:szCs w:val="22"/>
        </w:rPr>
        <w:t>infra-estruturas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existentes no subsolo, cujo conhecimento se considera obrigação do empreiteiro, e cujo funcionamento será por este assegurado durante a sua realização dos trabalhos. Eventuais danos provocados nas </w:t>
      </w:r>
      <w:proofErr w:type="spellStart"/>
      <w:r w:rsidRPr="00602EEA">
        <w:rPr>
          <w:rFonts w:asciiTheme="minorHAnsi" w:hAnsiTheme="minorHAnsi"/>
          <w:sz w:val="22"/>
          <w:szCs w:val="22"/>
        </w:rPr>
        <w:t>infra-estruturas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existentes são da absoluta responsabilidade do Empreiteiro.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A menos que esteja previsto nas quantidades de trabalho como tarefa específica, consideram-se englobados nos preços de escavação constantes da proposta do empreiteiro, todos</w:t>
      </w:r>
      <w:r>
        <w:rPr>
          <w:rFonts w:asciiTheme="minorHAnsi" w:hAnsiTheme="minorHAnsi"/>
          <w:sz w:val="22"/>
          <w:szCs w:val="22"/>
        </w:rPr>
        <w:t xml:space="preserve"> </w:t>
      </w:r>
      <w:r w:rsidRPr="00602EEA">
        <w:rPr>
          <w:rFonts w:asciiTheme="minorHAnsi" w:hAnsiTheme="minorHAnsi"/>
          <w:sz w:val="22"/>
          <w:szCs w:val="22"/>
        </w:rPr>
        <w:t>os eventuais encargos acessórios como sejam os referentes a sondagens, escoramentos, entivações, rebaixamento do nível freático, desmatações e manutenção de serventias ou construção de acessos provisórios.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Para efeitos de medição dos trabalhos referentes aos movimentos de terras, deverá considerar-se o seguinte:</w:t>
      </w:r>
    </w:p>
    <w:p w:rsidR="00EB43ED" w:rsidRPr="00602EEA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O levantamento dos pavimentos não deve ser considerado no(s) artigo(s) das escavações dado considera-se como incluído no(s) artigo(s) de levantamento e reposições de pavimentos, para efeitos de cálculo deve considerar-se o pavimento com espessura de 0.20m.</w:t>
      </w:r>
    </w:p>
    <w:p w:rsidR="00EB43ED" w:rsidRPr="00602EEA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- Na medição das profundidades das valas deverão ser consideradas as previstas no </w:t>
      </w:r>
      <w:proofErr w:type="spellStart"/>
      <w:r w:rsidRPr="00602EEA">
        <w:rPr>
          <w:rFonts w:asciiTheme="minorHAnsi" w:hAnsiTheme="minorHAnsi"/>
          <w:sz w:val="22"/>
          <w:szCs w:val="22"/>
        </w:rPr>
        <w:t>projecto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ou as realmente executadas quando se observem alterações decorrentes de ordens da Fiscalização.</w:t>
      </w:r>
    </w:p>
    <w:p w:rsidR="00EB43ED" w:rsidRPr="00602EEA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Na medição das larguras L, deverão considerar-se as realmente executadas, considerando-se as seguintes máximas:</w:t>
      </w:r>
    </w:p>
    <w:p w:rsidR="00EB43ED" w:rsidRPr="00602EEA" w:rsidRDefault="00EB43ED" w:rsidP="008B3E57">
      <w:pPr>
        <w:spacing w:before="120"/>
        <w:ind w:left="709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Para profundidades inferiores a 2,00 m:</w:t>
      </w:r>
    </w:p>
    <w:p w:rsidR="00EB43ED" w:rsidRPr="00602EEA" w:rsidRDefault="00EB43ED" w:rsidP="008B3E57">
      <w:pPr>
        <w:spacing w:before="120"/>
        <w:ind w:left="1418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L = 0,50 m + diâmetro exterior da tubagem</w:t>
      </w:r>
    </w:p>
    <w:p w:rsidR="00EB43ED" w:rsidRPr="00602EEA" w:rsidRDefault="00EB43ED" w:rsidP="008B3E57">
      <w:pPr>
        <w:spacing w:before="120"/>
        <w:ind w:left="709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Para profundidades superiores a 2,00 m:</w:t>
      </w:r>
    </w:p>
    <w:p w:rsidR="00EB43ED" w:rsidRDefault="00EB43ED" w:rsidP="008B3E57">
      <w:pPr>
        <w:spacing w:before="120"/>
        <w:ind w:left="1418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L = (0,50 m + diâmetro exterior da tubagem) + n x 0,05, sendo n o número de acréscimos de profundidade além dos 2,00 m e considerando-se com “acréscimo” cada valor de 0,50m.</w:t>
      </w:r>
    </w:p>
    <w:p w:rsidR="00EB43ED" w:rsidRPr="00602EEA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Deve </w:t>
      </w:r>
      <w:proofErr w:type="spellStart"/>
      <w:r w:rsidRPr="00602EEA">
        <w:rPr>
          <w:rFonts w:asciiTheme="minorHAnsi" w:hAnsiTheme="minorHAnsi"/>
          <w:sz w:val="22"/>
          <w:szCs w:val="22"/>
        </w:rPr>
        <w:t>adoptar-se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a seguinte classificação das escavações:</w:t>
      </w:r>
    </w:p>
    <w:p w:rsidR="00EB43ED" w:rsidRPr="00602EEA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lastRenderedPageBreak/>
        <w:t xml:space="preserve">- Escavação em terra dura: a que puder ser feita exclusivamente com o braço duma </w:t>
      </w:r>
      <w:proofErr w:type="spellStart"/>
      <w:r w:rsidRPr="00602EEA">
        <w:rPr>
          <w:rFonts w:asciiTheme="minorHAnsi" w:hAnsiTheme="minorHAnsi"/>
          <w:sz w:val="22"/>
          <w:szCs w:val="22"/>
        </w:rPr>
        <w:t>rectroescavadora</w:t>
      </w:r>
      <w:proofErr w:type="spellEnd"/>
      <w:r w:rsidRPr="00602EEA">
        <w:rPr>
          <w:rFonts w:asciiTheme="minorHAnsi" w:hAnsiTheme="minorHAnsi"/>
          <w:sz w:val="22"/>
          <w:szCs w:val="22"/>
        </w:rPr>
        <w:t>.</w:t>
      </w:r>
    </w:p>
    <w:p w:rsidR="00EB43ED" w:rsidRPr="00602EEA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- Escavação em rocha branda: a que puder ser feita exclusivamente com o braço duma </w:t>
      </w:r>
      <w:proofErr w:type="spellStart"/>
      <w:r w:rsidRPr="00602EEA">
        <w:rPr>
          <w:rFonts w:asciiTheme="minorHAnsi" w:hAnsiTheme="minorHAnsi"/>
          <w:sz w:val="22"/>
          <w:szCs w:val="22"/>
        </w:rPr>
        <w:t>rectroescavadora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e com o auxilio de martelos pneumáticos.</w:t>
      </w:r>
    </w:p>
    <w:p w:rsidR="00EB43ED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Escavação em rocha dura: a que só for possível executar com martelos pneumáticos e recurso explosivos.</w:t>
      </w:r>
    </w:p>
    <w:p w:rsidR="00EB43ED" w:rsidRPr="00602EEA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Os trabalhos de escavação e aterro serão executados por forma a facilitar o escoamento das águas pluviais e de pequenas infiltrações correndo por conta do empreiteiro as despesas daí provenientes.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O empreiteiro obriga-se a fornecer a vala com os fundos desempenados e os lados sem blocos salientes que prejudiquem a montagem de tubagens.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Quando nas medições e nas quantidades de trabalho for admitido o emprego de terra cirandada na </w:t>
      </w:r>
      <w:proofErr w:type="spellStart"/>
      <w:r w:rsidRPr="00602EEA">
        <w:rPr>
          <w:rFonts w:asciiTheme="minorHAnsi" w:hAnsiTheme="minorHAnsi"/>
          <w:sz w:val="22"/>
          <w:szCs w:val="22"/>
        </w:rPr>
        <w:t>protecção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das canalizações, esta poderá ser obtida a partir dos produtos da escavação, convenientemente cirandada com malha inferior a 1,5 cm.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A </w:t>
      </w:r>
      <w:proofErr w:type="spellStart"/>
      <w:r w:rsidRPr="00602EEA">
        <w:rPr>
          <w:rFonts w:asciiTheme="minorHAnsi" w:hAnsiTheme="minorHAnsi"/>
          <w:sz w:val="22"/>
          <w:szCs w:val="22"/>
        </w:rPr>
        <w:t>protecção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de tubagens com areia, inclui a execução de uma almofada de assentamento com 0,10 m de espessura, para além da </w:t>
      </w:r>
      <w:proofErr w:type="spellStart"/>
      <w:r w:rsidRPr="00602EEA">
        <w:rPr>
          <w:rFonts w:asciiTheme="minorHAnsi" w:hAnsiTheme="minorHAnsi"/>
          <w:sz w:val="22"/>
          <w:szCs w:val="22"/>
        </w:rPr>
        <w:t>protecção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com 0,20 m acima do extradorso das tubagens, após compactação. No cálculo do volume de areia para assentamento e </w:t>
      </w:r>
      <w:proofErr w:type="spellStart"/>
      <w:r w:rsidRPr="00602EEA">
        <w:rPr>
          <w:rFonts w:asciiTheme="minorHAnsi" w:hAnsiTheme="minorHAnsi"/>
          <w:sz w:val="22"/>
          <w:szCs w:val="22"/>
        </w:rPr>
        <w:t>protecção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de tubagem, deverá ser descontado o volume correspondente às tubagens e as câmaras de visita.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Os aterros serão </w:t>
      </w:r>
      <w:proofErr w:type="spellStart"/>
      <w:r w:rsidRPr="00602EEA">
        <w:rPr>
          <w:rFonts w:asciiTheme="minorHAnsi" w:hAnsiTheme="minorHAnsi"/>
          <w:sz w:val="22"/>
          <w:szCs w:val="22"/>
        </w:rPr>
        <w:t>efectuados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por camadas de 0,20 m de espessura devidamente compactadas, com produtos provenientes das escavações desde que isentos de matéria vegetal e pedras com dimensões superiores a 0,10 m. O cálculo do volume de aterros deve considerar-se a partir dos volumes de escavações deduzido dos volumes dos pavimentos (0.20 de espessura), dos volumes dos </w:t>
      </w:r>
      <w:proofErr w:type="spellStart"/>
      <w:r w:rsidRPr="00602EEA">
        <w:rPr>
          <w:rFonts w:asciiTheme="minorHAnsi" w:hAnsiTheme="minorHAnsi"/>
          <w:sz w:val="22"/>
          <w:szCs w:val="22"/>
        </w:rPr>
        <w:t>colectores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, do volume de areia de assentamento, envolvimento, </w:t>
      </w:r>
      <w:proofErr w:type="spellStart"/>
      <w:r w:rsidRPr="00602EEA">
        <w:rPr>
          <w:rFonts w:asciiTheme="minorHAnsi" w:hAnsiTheme="minorHAnsi"/>
          <w:sz w:val="22"/>
          <w:szCs w:val="22"/>
        </w:rPr>
        <w:t>protecção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das tubagens e do volume das caixas de visita.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A compactação das valas deve ser feita por meios mecânicos e deverá ser acompanhada por rega em conformidade.</w:t>
      </w:r>
    </w:p>
    <w:p w:rsidR="00EB43ED" w:rsidRDefault="00EB43ED" w:rsidP="008B3E57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Será da conta do empreiteiro o fornecimento das terras que faltarem e a remoção das sobrantes para local conveniente.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Cláusula 8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9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880F9A">
        <w:rPr>
          <w:rFonts w:asciiTheme="minorHAnsi" w:hAnsiTheme="minorHAnsi"/>
          <w:b/>
          <w:sz w:val="22"/>
          <w:szCs w:val="22"/>
        </w:rPr>
        <w:t>Camada de base</w:t>
      </w:r>
    </w:p>
    <w:p w:rsidR="00EB43ED" w:rsidRPr="00880F9A" w:rsidRDefault="00EB43ED" w:rsidP="008B3E57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>O agregado para a camada de base deve ser constituído por produtos de britagem, e isento de argilas, matéria orgânica ou quaisquer outras substâncias nocivas, devendo a sua curva granulométrica apresentar uma forma regular, dentro dos limites especificados para a composição granulométrica.</w:t>
      </w:r>
    </w:p>
    <w:p w:rsidR="00EB43ED" w:rsidRPr="00880F9A" w:rsidRDefault="00EB43ED" w:rsidP="008B3E57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O agregado para a camada de base deve apresentar uma percentagem máxima de desgaste de 30% na máquina de Los Angeles (granulometria F), </w:t>
      </w:r>
      <w:proofErr w:type="spellStart"/>
      <w:r w:rsidRPr="00880F9A">
        <w:rPr>
          <w:rFonts w:asciiTheme="minorHAnsi" w:hAnsiTheme="minorHAnsi"/>
          <w:sz w:val="22"/>
          <w:szCs w:val="22"/>
        </w:rPr>
        <w:t>excepto</w:t>
      </w:r>
      <w:proofErr w:type="spellEnd"/>
      <w:r w:rsidRPr="00880F9A">
        <w:rPr>
          <w:rFonts w:asciiTheme="minorHAnsi" w:hAnsiTheme="minorHAnsi"/>
          <w:sz w:val="22"/>
          <w:szCs w:val="22"/>
        </w:rPr>
        <w:t xml:space="preserve"> para os granitos, em que esta percentagem pode ser de 32%.</w:t>
      </w:r>
    </w:p>
    <w:p w:rsidR="00EB43ED" w:rsidRPr="00880F9A" w:rsidRDefault="00EB43ED" w:rsidP="008B3E57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>O material de preenchimento e regularização superficial a aplicar na camada de base será constituído por produtos de britagem ou por saibros, sendo que a percentagem máxima de passados no peneiro nº. 200 ASTM será de 12%.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0" w:name="_Toc211757080"/>
      <w:r>
        <w:rPr>
          <w:rFonts w:asciiTheme="minorHAnsi" w:hAnsiTheme="minorHAnsi"/>
          <w:b/>
          <w:sz w:val="22"/>
          <w:szCs w:val="22"/>
        </w:rPr>
        <w:t>Cláusula 9</w:t>
      </w:r>
      <w:r w:rsidRPr="005C0116">
        <w:rPr>
          <w:rFonts w:asciiTheme="minorHAnsi" w:hAnsiTheme="minorHAnsi"/>
          <w:b/>
          <w:sz w:val="22"/>
          <w:szCs w:val="22"/>
        </w:rPr>
        <w:t>.º</w:t>
      </w:r>
      <w:bookmarkEnd w:id="10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880F9A">
        <w:rPr>
          <w:rFonts w:asciiTheme="minorHAnsi" w:hAnsiTheme="minorHAnsi"/>
          <w:b/>
          <w:sz w:val="22"/>
          <w:szCs w:val="22"/>
        </w:rPr>
        <w:t>Camada de regularização em mistura betuminosa densa</w:t>
      </w:r>
    </w:p>
    <w:p w:rsidR="00EB43ED" w:rsidRPr="00880F9A" w:rsidRDefault="00EB43ED" w:rsidP="008B3E5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lastRenderedPageBreak/>
        <w:t>O filler para as misturas betuminosas deve ser constituído por pó calcário, cimento Portland, cal hidráulica ou outro material adequado, devendo apresentar-se seco e isento de torrões provenientes de agregação de partículas ou de outras substâncias prejudiciais.</w:t>
      </w:r>
    </w:p>
    <w:p w:rsidR="00EB43ED" w:rsidRDefault="00EB43ED" w:rsidP="008B3E5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>A granulometria do filler para as misturas betuminosas deverá ter uma granulometria que satisfaça aos seguintes limites:</w:t>
      </w:r>
    </w:p>
    <w:p w:rsidR="00EB43ED" w:rsidRDefault="00EB43ED" w:rsidP="008B3E5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b/>
          <w:sz w:val="22"/>
          <w:szCs w:val="22"/>
        </w:rPr>
      </w:pPr>
      <w:r w:rsidRPr="00880F9A">
        <w:rPr>
          <w:rFonts w:asciiTheme="minorHAnsi" w:hAnsiTheme="minorHAnsi"/>
          <w:b/>
          <w:sz w:val="22"/>
          <w:szCs w:val="22"/>
        </w:rPr>
        <w:t xml:space="preserve">Peneiro ASTM </w:t>
      </w:r>
      <w:r w:rsidRPr="00880F9A">
        <w:rPr>
          <w:rFonts w:asciiTheme="minorHAnsi" w:hAnsiTheme="minorHAnsi"/>
          <w:b/>
          <w:sz w:val="22"/>
          <w:szCs w:val="22"/>
        </w:rPr>
        <w:tab/>
      </w:r>
      <w:r w:rsidRPr="00880F9A"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Pr="00880F9A">
        <w:rPr>
          <w:rFonts w:asciiTheme="minorHAnsi" w:hAnsiTheme="minorHAnsi"/>
          <w:b/>
          <w:sz w:val="22"/>
          <w:szCs w:val="22"/>
        </w:rPr>
        <w:t>Passados acumulados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(0.425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100%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(0.180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&gt; 95%</w:t>
      </w:r>
    </w:p>
    <w:p w:rsidR="00EB43ED" w:rsidRPr="0022167B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(0.075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&gt; 65%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880F9A" w:rsidRDefault="00EB43ED" w:rsidP="008B3E5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</w:t>
      </w:r>
      <w:r w:rsidRPr="00880F9A">
        <w:rPr>
          <w:rFonts w:asciiTheme="minorHAnsi" w:hAnsiTheme="minorHAnsi"/>
          <w:sz w:val="22"/>
          <w:szCs w:val="22"/>
        </w:rPr>
        <w:t xml:space="preserve">s agregados grosso e fino para as misturas betuminosas devem ser provenientes da exploração de formações homogéneas, e as partículas devem ser limpas, duras, pouco alteráveis sob a </w:t>
      </w:r>
      <w:proofErr w:type="spellStart"/>
      <w:r w:rsidRPr="00880F9A">
        <w:rPr>
          <w:rFonts w:asciiTheme="minorHAnsi" w:hAnsiTheme="minorHAnsi"/>
          <w:sz w:val="22"/>
          <w:szCs w:val="22"/>
        </w:rPr>
        <w:t>acção</w:t>
      </w:r>
      <w:proofErr w:type="spellEnd"/>
      <w:r w:rsidRPr="00880F9A">
        <w:rPr>
          <w:rFonts w:asciiTheme="minorHAnsi" w:hAnsiTheme="minorHAnsi"/>
          <w:sz w:val="22"/>
          <w:szCs w:val="22"/>
        </w:rPr>
        <w:t xml:space="preserve"> dos agentes climatéricos, com aceitável adesividade ao ligante, de qualidade uniforme e devem estar isentas de materiais decompostos, de matéria orgânica ou de outras substâncias prejudiciais.</w:t>
      </w:r>
    </w:p>
    <w:p w:rsidR="00EB43ED" w:rsidRDefault="00EB43ED" w:rsidP="008B3E5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>A mistura de agregados para a camada de regularização betuminosa deverá ter uma granulometria do tipo 0/20mm, e estar de acordo com os seguintes valores: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b/>
          <w:sz w:val="22"/>
          <w:szCs w:val="22"/>
        </w:rPr>
      </w:pPr>
      <w:r w:rsidRPr="00880F9A">
        <w:rPr>
          <w:rFonts w:asciiTheme="minorHAnsi" w:hAnsiTheme="minorHAnsi"/>
          <w:b/>
          <w:sz w:val="22"/>
          <w:szCs w:val="22"/>
        </w:rPr>
        <w:t xml:space="preserve">Peneiro ASTM </w:t>
      </w:r>
      <w:r w:rsidRPr="00880F9A">
        <w:rPr>
          <w:rFonts w:asciiTheme="minorHAnsi" w:hAnsiTheme="minorHAnsi"/>
          <w:b/>
          <w:sz w:val="22"/>
          <w:szCs w:val="22"/>
        </w:rPr>
        <w:tab/>
      </w:r>
      <w:r w:rsidRPr="00880F9A"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Pr="00880F9A">
        <w:rPr>
          <w:rFonts w:asciiTheme="minorHAnsi" w:hAnsiTheme="minorHAnsi"/>
          <w:b/>
          <w:sz w:val="22"/>
          <w:szCs w:val="22"/>
        </w:rPr>
        <w:t>Passados acumulados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(25.0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100%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(19.0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85% a 100%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(12.5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73% a 87%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(4.75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45% a 60%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(2.0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32% a 46%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(0.425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16% a 27%</w:t>
      </w:r>
    </w:p>
    <w:p w:rsidR="00EB43ED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(0.180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5% a 10%</w:t>
      </w:r>
    </w:p>
    <w:p w:rsidR="00EB43ED" w:rsidRDefault="00EB43ED" w:rsidP="008B3E5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EB43ED" w:rsidRPr="00880F9A" w:rsidRDefault="00EB43ED" w:rsidP="008B3E5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A mistura de agregados para a camada de regularização betuminosa deverá apresentar uma percentagem de desgaste na máquina de Los Angeles para a granulometria B inferior a 30%, </w:t>
      </w:r>
      <w:proofErr w:type="spellStart"/>
      <w:r w:rsidRPr="00880F9A">
        <w:rPr>
          <w:rFonts w:asciiTheme="minorHAnsi" w:hAnsiTheme="minorHAnsi"/>
          <w:sz w:val="22"/>
          <w:szCs w:val="22"/>
        </w:rPr>
        <w:t>excepto</w:t>
      </w:r>
      <w:proofErr w:type="spellEnd"/>
      <w:r w:rsidRPr="00880F9A">
        <w:rPr>
          <w:rFonts w:asciiTheme="minorHAnsi" w:hAnsiTheme="minorHAnsi"/>
          <w:sz w:val="22"/>
          <w:szCs w:val="22"/>
        </w:rPr>
        <w:t xml:space="preserve"> no caso dos granitos, em que este valor pode ser fixado em 35%.</w:t>
      </w:r>
    </w:p>
    <w:p w:rsidR="00EB43ED" w:rsidRDefault="00EB43ED" w:rsidP="008B3E5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>Os resultados dos ensaios sobre a mistura de agregados para a camada de regularização betuminosa, conduzidos pelo método de Marshall, devem estar de acordo com os valores seguintes: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>número de pancada</w:t>
      </w:r>
      <w:r>
        <w:rPr>
          <w:rFonts w:asciiTheme="minorHAnsi" w:hAnsiTheme="minorHAnsi"/>
          <w:sz w:val="22"/>
          <w:szCs w:val="22"/>
        </w:rPr>
        <w:t xml:space="preserve">s em cada extremo do provete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>50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>força de rotura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&gt; 600 Kg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grau de saturação em betume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75% a 85%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porosidade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3% a 6%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deformação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&lt; 3.5 mm</w:t>
      </w:r>
    </w:p>
    <w:p w:rsidR="00EB43ED" w:rsidRDefault="00EB43ED" w:rsidP="008B3E57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relação entre a força de rotura e a deformação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&gt; 200 Kg / mm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1" w:name="_Toc211757081"/>
      <w:r w:rsidRPr="005C0116">
        <w:rPr>
          <w:rFonts w:asciiTheme="minorHAnsi" w:hAnsiTheme="minorHAnsi"/>
          <w:b/>
          <w:sz w:val="22"/>
          <w:szCs w:val="22"/>
        </w:rPr>
        <w:t>Cláusula 10.ª</w:t>
      </w:r>
      <w:bookmarkEnd w:id="11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880F9A">
        <w:rPr>
          <w:rFonts w:asciiTheme="minorHAnsi" w:hAnsiTheme="minorHAnsi"/>
          <w:b/>
          <w:sz w:val="22"/>
          <w:szCs w:val="22"/>
        </w:rPr>
        <w:t>Camada de desgaste em betão betuminoso</w:t>
      </w:r>
    </w:p>
    <w:p w:rsidR="00EB43ED" w:rsidRDefault="00EB43ED" w:rsidP="008B3E57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>A mistura de agregados para a camada de desgaste em betão betuminoso deve ter uma granulometria do tipo 0/14 mm, obedecendo aos seguintes limites: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b/>
          <w:sz w:val="22"/>
          <w:szCs w:val="22"/>
        </w:rPr>
      </w:pPr>
      <w:r w:rsidRPr="00880F9A">
        <w:rPr>
          <w:rFonts w:asciiTheme="minorHAnsi" w:hAnsiTheme="minorHAnsi"/>
          <w:b/>
          <w:sz w:val="22"/>
          <w:szCs w:val="22"/>
        </w:rPr>
        <w:t xml:space="preserve">Peneiro ASTM </w:t>
      </w:r>
      <w:r w:rsidRPr="00880F9A">
        <w:rPr>
          <w:rFonts w:asciiTheme="minorHAnsi" w:hAnsiTheme="minorHAnsi"/>
          <w:b/>
          <w:sz w:val="22"/>
          <w:szCs w:val="22"/>
        </w:rPr>
        <w:tab/>
      </w:r>
      <w:r w:rsidRPr="00880F9A"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Pr="00880F9A">
        <w:rPr>
          <w:rFonts w:asciiTheme="minorHAnsi" w:hAnsiTheme="minorHAnsi"/>
          <w:b/>
          <w:sz w:val="22"/>
          <w:szCs w:val="22"/>
        </w:rPr>
        <w:t>Passados acumulados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(16.0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100%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(12.5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80% a 95%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(9.50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70% a 90%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(4.75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50% a 70%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lastRenderedPageBreak/>
        <w:t xml:space="preserve">(2.0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32% a 46%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(0.425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16% a 27%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(0.180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9% a 18%</w:t>
      </w:r>
    </w:p>
    <w:p w:rsidR="00EB43ED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(0.075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6% a 10%</w:t>
      </w:r>
    </w:p>
    <w:p w:rsidR="00EB43ED" w:rsidRDefault="00EB43ED" w:rsidP="008B3E57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EB43ED" w:rsidRPr="006D7C53" w:rsidRDefault="00EB43ED" w:rsidP="008B3E57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A mistura de agregados para a camada de desgaste em betão betuminoso deve ter uma percentagem de material britado superior a 90%, sendo o seu equivalente de areia superior a 60%, sem a adição de filler.</w:t>
      </w:r>
    </w:p>
    <w:p w:rsidR="00EB43ED" w:rsidRPr="006D7C53" w:rsidRDefault="00EB43ED" w:rsidP="008B3E57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A mistura de agregados para a camada de desgaste em betão betuminoso deve apresentar uma percentagem de desgaste na máquina de Los Angeles para a granulometria B inferior a 20%, </w:t>
      </w:r>
      <w:proofErr w:type="spellStart"/>
      <w:r w:rsidRPr="006D7C53">
        <w:rPr>
          <w:rFonts w:asciiTheme="minorHAnsi" w:hAnsiTheme="minorHAnsi"/>
          <w:sz w:val="22"/>
          <w:szCs w:val="22"/>
        </w:rPr>
        <w:t>excepto</w:t>
      </w:r>
      <w:proofErr w:type="spellEnd"/>
      <w:r w:rsidRPr="006D7C53">
        <w:rPr>
          <w:rFonts w:asciiTheme="minorHAnsi" w:hAnsiTheme="minorHAnsi"/>
          <w:sz w:val="22"/>
          <w:szCs w:val="22"/>
        </w:rPr>
        <w:t xml:space="preserve"> no caso dos granitos, em que este valor pode ser fixado em 30%.</w:t>
      </w:r>
    </w:p>
    <w:p w:rsidR="00EB43ED" w:rsidRDefault="00EB43ED" w:rsidP="008B3E57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Os resultados dos ensaios sobre a mistura betuminosa para a camada de desgaste, conduzidos pelo método de Marshall, devem estar de acordo com os valores seguintes:</w:t>
      </w:r>
    </w:p>
    <w:p w:rsidR="00EB43ED" w:rsidRPr="006D7C53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número de pancadas em cada extremo do provete </w:t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  <w:t>50</w:t>
      </w:r>
    </w:p>
    <w:p w:rsidR="00EB43ED" w:rsidRPr="006D7C53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força de rotura </w:t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  <w:t>&gt; 700 Kg</w:t>
      </w:r>
    </w:p>
    <w:p w:rsidR="00EB43ED" w:rsidRPr="006D7C53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grau de saturação em betume </w:t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  <w:t>72% a 82%</w:t>
      </w:r>
    </w:p>
    <w:p w:rsidR="00EB43ED" w:rsidRPr="006D7C53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porosidade</w:t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  <w:t>4% a 6%</w:t>
      </w:r>
    </w:p>
    <w:p w:rsidR="00EB43ED" w:rsidRPr="006D7C53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deformação </w:t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  <w:t>&lt; 3.5 mm</w:t>
      </w:r>
    </w:p>
    <w:p w:rsidR="00EB43ED" w:rsidRPr="0022167B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relação entre a força de rotura e a deformação </w:t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  <w:t>&gt;250 Kg/mm</w:t>
      </w:r>
    </w:p>
    <w:p w:rsidR="00EB43ED" w:rsidRPr="0022167B" w:rsidRDefault="00EB43ED" w:rsidP="008B3E57">
      <w:pPr>
        <w:tabs>
          <w:tab w:val="left" w:pos="4370"/>
        </w:tabs>
        <w:spacing w:before="120"/>
        <w:jc w:val="both"/>
        <w:outlineLvl w:val="0"/>
        <w:rPr>
          <w:rFonts w:asciiTheme="minorHAnsi" w:hAnsiTheme="minorHAnsi"/>
          <w:sz w:val="22"/>
          <w:szCs w:val="22"/>
        </w:rPr>
      </w:pPr>
      <w:bookmarkStart w:id="12" w:name="_Toc211757082"/>
      <w:r>
        <w:rPr>
          <w:rFonts w:asciiTheme="minorHAnsi" w:hAnsiTheme="minorHAnsi"/>
          <w:sz w:val="22"/>
          <w:szCs w:val="22"/>
        </w:rPr>
        <w:tab/>
      </w: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r w:rsidRPr="005C0116">
        <w:rPr>
          <w:rFonts w:asciiTheme="minorHAnsi" w:hAnsiTheme="minorHAnsi"/>
          <w:b/>
          <w:sz w:val="22"/>
          <w:szCs w:val="22"/>
        </w:rPr>
        <w:t>Cláusu</w:t>
      </w:r>
      <w:r>
        <w:rPr>
          <w:rFonts w:asciiTheme="minorHAnsi" w:hAnsiTheme="minorHAnsi"/>
          <w:b/>
          <w:sz w:val="22"/>
          <w:szCs w:val="22"/>
        </w:rPr>
        <w:t>la 11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12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D7C53">
        <w:rPr>
          <w:rFonts w:asciiTheme="minorHAnsi" w:hAnsiTheme="minorHAnsi"/>
          <w:b/>
          <w:sz w:val="22"/>
          <w:szCs w:val="22"/>
        </w:rPr>
        <w:t>Betumes e emulsões betuminosas</w:t>
      </w:r>
    </w:p>
    <w:p w:rsidR="00EB43ED" w:rsidRPr="006D7C53" w:rsidRDefault="00EB43ED" w:rsidP="008B3E57">
      <w:pPr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Na camada de desgaste em betão betuminoso e na camada de regularização em mistura betuminosa densa, deverá ser empregue um betume asfáltico 60/70.</w:t>
      </w:r>
    </w:p>
    <w:p w:rsidR="00EB43ED" w:rsidRPr="006D7C53" w:rsidRDefault="00EB43ED" w:rsidP="008B3E57">
      <w:pPr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Sempre que o empreiteiro julgue conveniente incorporar aditivos especiais às misturas betuminosas, para melhorar a adesividade betume-agregados, deverá submeter à apreciação da fiscalização as características técnicas e o modo de utilização desses aditivos.</w:t>
      </w:r>
    </w:p>
    <w:p w:rsidR="00EB43ED" w:rsidRPr="006D7C53" w:rsidRDefault="00EB43ED" w:rsidP="008B3E57">
      <w:pPr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O betume fluidificado a usar nas impregnações deve ser do tipo MC-70, e obedecer às especificações A.S.T.M. D2027-72 e L.N.E.C. E 80-1960.</w:t>
      </w:r>
    </w:p>
    <w:p w:rsidR="00EB43ED" w:rsidRPr="00166F68" w:rsidRDefault="00EB43ED" w:rsidP="008B3E57">
      <w:pPr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A emulsão betuminosa a empregar em regas de colagem deverá ser do tipo ECR-1 ou ECR-2, e obedecer ao </w:t>
      </w:r>
      <w:proofErr w:type="spellStart"/>
      <w:r w:rsidRPr="006D7C53">
        <w:rPr>
          <w:rFonts w:asciiTheme="minorHAnsi" w:hAnsiTheme="minorHAnsi"/>
          <w:sz w:val="22"/>
          <w:szCs w:val="22"/>
        </w:rPr>
        <w:t>projecto</w:t>
      </w:r>
      <w:proofErr w:type="spellEnd"/>
      <w:r w:rsidRPr="006D7C53">
        <w:rPr>
          <w:rFonts w:asciiTheme="minorHAnsi" w:hAnsiTheme="minorHAnsi"/>
          <w:sz w:val="22"/>
          <w:szCs w:val="22"/>
        </w:rPr>
        <w:t xml:space="preserve"> de especificação L.N.E.C. E 344-1981</w:t>
      </w:r>
      <w:r w:rsidRPr="00166F68">
        <w:rPr>
          <w:rFonts w:asciiTheme="minorHAnsi" w:hAnsiTheme="minorHAnsi"/>
          <w:sz w:val="22"/>
          <w:szCs w:val="22"/>
        </w:rPr>
        <w:t>.</w:t>
      </w:r>
    </w:p>
    <w:p w:rsidR="00EB43ED" w:rsidRPr="00166F68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3" w:name="_Toc211757083"/>
      <w:r w:rsidRPr="005C0116">
        <w:rPr>
          <w:rFonts w:asciiTheme="minorHAnsi" w:hAnsiTheme="minorHAnsi"/>
          <w:b/>
          <w:sz w:val="22"/>
          <w:szCs w:val="22"/>
        </w:rPr>
        <w:t>Cláusula 12.ª</w:t>
      </w:r>
      <w:bookmarkEnd w:id="13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D7C53">
        <w:rPr>
          <w:rFonts w:asciiTheme="minorHAnsi" w:hAnsiTheme="minorHAnsi"/>
          <w:b/>
          <w:sz w:val="22"/>
          <w:szCs w:val="22"/>
        </w:rPr>
        <w:t>Critérios de medição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Nas empreitadas, no cálculo das áreas de levantamento e reposição de pavimentos, serão consideradas as áreas realmente executadas até ao limite máximo de 0.40m além das larguras totais definidas em </w:t>
      </w:r>
      <w:proofErr w:type="spellStart"/>
      <w:r w:rsidRPr="006D7C53">
        <w:rPr>
          <w:rFonts w:asciiTheme="minorHAnsi" w:hAnsiTheme="minorHAnsi"/>
          <w:sz w:val="22"/>
          <w:szCs w:val="22"/>
        </w:rPr>
        <w:t>projecto</w:t>
      </w:r>
      <w:proofErr w:type="spellEnd"/>
      <w:r w:rsidRPr="006D7C53">
        <w:rPr>
          <w:rFonts w:asciiTheme="minorHAnsi" w:hAnsiTheme="minorHAnsi"/>
          <w:sz w:val="22"/>
          <w:szCs w:val="22"/>
        </w:rPr>
        <w:t xml:space="preserve"> para as valas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4" w:name="_Toc211757085"/>
      <w:r>
        <w:rPr>
          <w:rFonts w:asciiTheme="minorHAnsi" w:hAnsiTheme="minorHAnsi"/>
          <w:b/>
          <w:sz w:val="22"/>
          <w:szCs w:val="22"/>
        </w:rPr>
        <w:t>Cláusula 13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14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D7C53">
        <w:rPr>
          <w:rFonts w:asciiTheme="minorHAnsi" w:hAnsiTheme="minorHAnsi"/>
          <w:b/>
          <w:sz w:val="22"/>
          <w:szCs w:val="22"/>
        </w:rPr>
        <w:t>Betão</w:t>
      </w:r>
    </w:p>
    <w:p w:rsidR="00EB43ED" w:rsidRPr="006D7C53" w:rsidRDefault="00EB43ED" w:rsidP="008B3E57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Os ensaios de </w:t>
      </w:r>
      <w:proofErr w:type="spellStart"/>
      <w:r w:rsidRPr="006D7C53">
        <w:rPr>
          <w:rFonts w:asciiTheme="minorHAnsi" w:hAnsiTheme="minorHAnsi"/>
          <w:sz w:val="22"/>
          <w:szCs w:val="22"/>
        </w:rPr>
        <w:t>recepção</w:t>
      </w:r>
      <w:proofErr w:type="spellEnd"/>
      <w:r w:rsidRPr="006D7C53">
        <w:rPr>
          <w:rFonts w:asciiTheme="minorHAnsi" w:hAnsiTheme="minorHAnsi"/>
          <w:sz w:val="22"/>
          <w:szCs w:val="22"/>
        </w:rPr>
        <w:t xml:space="preserve"> do betão, previstos no Regulamento de Estruturas de Betão Armado e Pré-Esforçado, aprovado pelo Decreto-Lei nº 349-C/83, de 30 de Julho, constituem encargo do adjudicatário.</w:t>
      </w:r>
    </w:p>
    <w:p w:rsidR="00EB43ED" w:rsidRPr="006D7C53" w:rsidRDefault="00EB43ED" w:rsidP="008B3E57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O betão a empregar na obra terá as seguintes composições mínimas expressas em Kg de cimento por metro cúbico de betão:</w:t>
      </w:r>
    </w:p>
    <w:p w:rsidR="00EB43ED" w:rsidRPr="006D7C53" w:rsidRDefault="00EB43ED" w:rsidP="008B3E57">
      <w:pPr>
        <w:numPr>
          <w:ilvl w:val="1"/>
          <w:numId w:val="12"/>
        </w:numPr>
        <w:autoSpaceDE w:val="0"/>
        <w:autoSpaceDN w:val="0"/>
        <w:adjustRightInd w:val="0"/>
        <w:ind w:left="851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Betão em fundações 300 Kg/m3</w:t>
      </w:r>
    </w:p>
    <w:p w:rsidR="00EB43ED" w:rsidRPr="006D7C53" w:rsidRDefault="00EB43ED" w:rsidP="008B3E57">
      <w:pPr>
        <w:numPr>
          <w:ilvl w:val="1"/>
          <w:numId w:val="12"/>
        </w:numPr>
        <w:autoSpaceDE w:val="0"/>
        <w:autoSpaceDN w:val="0"/>
        <w:adjustRightInd w:val="0"/>
        <w:ind w:left="851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lastRenderedPageBreak/>
        <w:t>Betão em pavimentos e caleiras 300 Kg/m3</w:t>
      </w:r>
    </w:p>
    <w:p w:rsidR="00EB43ED" w:rsidRPr="006D7C53" w:rsidRDefault="00EB43ED" w:rsidP="008B3E57">
      <w:pPr>
        <w:numPr>
          <w:ilvl w:val="1"/>
          <w:numId w:val="12"/>
        </w:numPr>
        <w:autoSpaceDE w:val="0"/>
        <w:autoSpaceDN w:val="0"/>
        <w:adjustRightInd w:val="0"/>
        <w:ind w:left="851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Elementos de betão armado 400 Kg/m3</w:t>
      </w:r>
    </w:p>
    <w:p w:rsidR="00EB43ED" w:rsidRPr="006D7C53" w:rsidRDefault="00EB43ED" w:rsidP="008B3E57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O betão será utilizado imediatamente após a sua </w:t>
      </w:r>
      <w:proofErr w:type="spellStart"/>
      <w:r w:rsidRPr="006D7C53">
        <w:rPr>
          <w:rFonts w:asciiTheme="minorHAnsi" w:hAnsiTheme="minorHAnsi"/>
          <w:sz w:val="22"/>
          <w:szCs w:val="22"/>
        </w:rPr>
        <w:t>confecção</w:t>
      </w:r>
      <w:proofErr w:type="spellEnd"/>
      <w:r w:rsidRPr="006D7C53">
        <w:rPr>
          <w:rFonts w:asciiTheme="minorHAnsi" w:hAnsiTheme="minorHAnsi"/>
          <w:sz w:val="22"/>
          <w:szCs w:val="22"/>
        </w:rPr>
        <w:t>, e antes que tenha começado a endurecer, devendo ser removido para fora do recinto das obras todo o que tiver começado a presa antes de ser aplicado.</w:t>
      </w:r>
    </w:p>
    <w:p w:rsidR="00EB43ED" w:rsidRPr="006D7C53" w:rsidRDefault="00EB43ED" w:rsidP="008B3E57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Durante o endurecimento, o betão deverá ser protegido contra a secagem prematura regando-o frequentemente.</w:t>
      </w:r>
    </w:p>
    <w:p w:rsidR="00EB43ED" w:rsidRPr="006D7C53" w:rsidRDefault="00EB43ED" w:rsidP="008B3E57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As betonagens só poderão ser iniciadas depois da </w:t>
      </w:r>
      <w:proofErr w:type="spellStart"/>
      <w:r w:rsidRPr="006D7C53">
        <w:rPr>
          <w:rFonts w:asciiTheme="minorHAnsi" w:hAnsiTheme="minorHAnsi"/>
          <w:sz w:val="22"/>
          <w:szCs w:val="22"/>
        </w:rPr>
        <w:t>inspecção</w:t>
      </w:r>
      <w:proofErr w:type="spellEnd"/>
      <w:r w:rsidRPr="006D7C53">
        <w:rPr>
          <w:rFonts w:asciiTheme="minorHAnsi" w:hAnsiTheme="minorHAnsi"/>
          <w:sz w:val="22"/>
          <w:szCs w:val="22"/>
        </w:rPr>
        <w:t xml:space="preserve"> dos moldes e da verificação das armaduras pela fiscalização.</w:t>
      </w:r>
    </w:p>
    <w:p w:rsidR="00EB43ED" w:rsidRPr="003D3B10" w:rsidRDefault="00EB43ED" w:rsidP="008B3E57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Qualquer alteração proposta pelo empreiteiro só poderá ser aceite pela fiscalização se tiver sido devidamente calculada para as solicitações consideradas no cálculo do </w:t>
      </w:r>
      <w:proofErr w:type="spellStart"/>
      <w:r w:rsidRPr="006D7C53">
        <w:rPr>
          <w:rFonts w:asciiTheme="minorHAnsi" w:hAnsiTheme="minorHAnsi"/>
          <w:sz w:val="22"/>
          <w:szCs w:val="22"/>
        </w:rPr>
        <w:t>projecto</w:t>
      </w:r>
      <w:proofErr w:type="spellEnd"/>
      <w:r w:rsidRPr="006D7C53">
        <w:rPr>
          <w:rFonts w:asciiTheme="minorHAnsi" w:hAnsiTheme="minorHAnsi"/>
          <w:sz w:val="22"/>
          <w:szCs w:val="22"/>
        </w:rPr>
        <w:t xml:space="preserve"> e acompanhada de Termo de Responsa</w:t>
      </w:r>
      <w:r>
        <w:rPr>
          <w:rFonts w:asciiTheme="minorHAnsi" w:hAnsiTheme="minorHAnsi"/>
          <w:sz w:val="22"/>
          <w:szCs w:val="22"/>
        </w:rPr>
        <w:t>bilidade por Técnico competente</w:t>
      </w:r>
      <w:r w:rsidRPr="003D3B10">
        <w:rPr>
          <w:rFonts w:asciiTheme="minorHAnsi" w:hAnsiTheme="minorHAnsi"/>
          <w:sz w:val="22"/>
          <w:szCs w:val="22"/>
        </w:rPr>
        <w:t>.</w:t>
      </w:r>
    </w:p>
    <w:p w:rsidR="00EB43ED" w:rsidRPr="003D3B10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5" w:name="_Toc211757086"/>
      <w:r>
        <w:rPr>
          <w:rFonts w:asciiTheme="minorHAnsi" w:hAnsiTheme="minorHAnsi"/>
          <w:b/>
          <w:sz w:val="22"/>
          <w:szCs w:val="22"/>
        </w:rPr>
        <w:t>Cláusula 14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15"/>
    </w:p>
    <w:p w:rsidR="00EB43ED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Betão armado</w:t>
      </w:r>
    </w:p>
    <w:p w:rsidR="00EB43ED" w:rsidRPr="00A338D0" w:rsidRDefault="00EB43ED" w:rsidP="008B3E57">
      <w:pPr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338D0">
        <w:rPr>
          <w:rFonts w:asciiTheme="minorHAnsi" w:hAnsiTheme="minorHAnsi"/>
          <w:sz w:val="22"/>
          <w:szCs w:val="22"/>
        </w:rPr>
        <w:t>Em tudo o que disser respeito à execução de peças de betão armado, aplicar-se-ão as disposições do Regulamento de Estruturas de Betão Armado e Pré-Esforçado em vigor, aprovado pelo Decreto-Lei nº 349-C/83, de 30 de Julho. Encontram-se incluídos no preço deste artigo todos os trabalhos e fornecimentos necessários à sua boa execução e aplicação, salientando-se os seguintes:</w:t>
      </w:r>
    </w:p>
    <w:p w:rsidR="00EB43ED" w:rsidRPr="007F4C16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7F4C16">
        <w:rPr>
          <w:rFonts w:asciiTheme="minorHAnsi" w:hAnsiTheme="minorHAnsi"/>
          <w:sz w:val="22"/>
          <w:szCs w:val="22"/>
        </w:rPr>
        <w:t xml:space="preserve">- fornecimento e execução dos moldes, incluindo escoramentos, cofragem e </w:t>
      </w:r>
      <w:proofErr w:type="spellStart"/>
      <w:r w:rsidRPr="007F4C16">
        <w:rPr>
          <w:rFonts w:asciiTheme="minorHAnsi" w:hAnsiTheme="minorHAnsi"/>
          <w:sz w:val="22"/>
          <w:szCs w:val="22"/>
        </w:rPr>
        <w:t>descofragem</w:t>
      </w:r>
      <w:proofErr w:type="spellEnd"/>
      <w:r w:rsidRPr="007F4C16">
        <w:rPr>
          <w:rFonts w:asciiTheme="minorHAnsi" w:hAnsiTheme="minorHAnsi"/>
          <w:sz w:val="22"/>
          <w:szCs w:val="22"/>
        </w:rPr>
        <w:t>;</w:t>
      </w:r>
    </w:p>
    <w:p w:rsidR="00EB43ED" w:rsidRPr="007F4C16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7F4C16">
        <w:rPr>
          <w:rFonts w:asciiTheme="minorHAnsi" w:hAnsiTheme="minorHAnsi"/>
          <w:sz w:val="22"/>
          <w:szCs w:val="22"/>
        </w:rPr>
        <w:t>- fornecimento de betão e colocação em obra;</w:t>
      </w:r>
    </w:p>
    <w:p w:rsidR="00EB43ED" w:rsidRPr="007F4C16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7F4C16">
        <w:rPr>
          <w:rFonts w:asciiTheme="minorHAnsi" w:hAnsiTheme="minorHAnsi"/>
          <w:sz w:val="22"/>
          <w:szCs w:val="22"/>
        </w:rPr>
        <w:t>- fornecimento, execução e colocação em obra das armaduras;</w:t>
      </w:r>
    </w:p>
    <w:p w:rsidR="00EB43ED" w:rsidRPr="007F4C16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7F4C16">
        <w:rPr>
          <w:rFonts w:asciiTheme="minorHAnsi" w:hAnsiTheme="minorHAnsi"/>
          <w:sz w:val="22"/>
          <w:szCs w:val="22"/>
        </w:rPr>
        <w:t>- ancoragens ou dispositivos semelhantes a embeber no betão;</w:t>
      </w:r>
    </w:p>
    <w:p w:rsidR="00EB43ED" w:rsidRPr="007F4C16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7F4C16">
        <w:rPr>
          <w:rFonts w:asciiTheme="minorHAnsi" w:hAnsiTheme="minorHAnsi"/>
          <w:sz w:val="22"/>
          <w:szCs w:val="22"/>
        </w:rPr>
        <w:t>- todos os trabalhos acessórios necessários;</w:t>
      </w:r>
    </w:p>
    <w:p w:rsidR="00EB43ED" w:rsidRDefault="00EB43ED" w:rsidP="008B3E57">
      <w:pPr>
        <w:spacing w:before="120"/>
        <w:ind w:left="426" w:hanging="142"/>
        <w:jc w:val="both"/>
        <w:rPr>
          <w:rFonts w:asciiTheme="minorHAnsi" w:hAnsiTheme="minorHAnsi"/>
          <w:sz w:val="22"/>
          <w:szCs w:val="22"/>
        </w:rPr>
      </w:pPr>
      <w:r w:rsidRPr="007F4C16">
        <w:rPr>
          <w:rFonts w:asciiTheme="minorHAnsi" w:hAnsiTheme="minorHAnsi"/>
          <w:sz w:val="22"/>
          <w:szCs w:val="22"/>
        </w:rPr>
        <w:t>- ensaios de controlo do betão e das armaduras, que serão realizados conforme plano a definir pela fiscalização, em laboratório oficial.</w:t>
      </w:r>
    </w:p>
    <w:p w:rsidR="00EB43ED" w:rsidRDefault="00EB43ED" w:rsidP="008B3E57">
      <w:pPr>
        <w:spacing w:before="120"/>
        <w:ind w:left="426" w:hanging="142"/>
        <w:jc w:val="both"/>
        <w:rPr>
          <w:rFonts w:asciiTheme="minorHAnsi" w:hAnsiTheme="minorHAnsi"/>
          <w:sz w:val="22"/>
          <w:szCs w:val="22"/>
        </w:rPr>
      </w:pPr>
    </w:p>
    <w:p w:rsidR="00EB43ED" w:rsidRDefault="00EB43ED" w:rsidP="008B3E57">
      <w:pPr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F4C16">
        <w:rPr>
          <w:rFonts w:asciiTheme="minorHAnsi" w:hAnsiTheme="minorHAnsi"/>
          <w:sz w:val="22"/>
          <w:szCs w:val="22"/>
        </w:rPr>
        <w:t>Todo o betã</w:t>
      </w:r>
      <w:r>
        <w:rPr>
          <w:rFonts w:asciiTheme="minorHAnsi" w:hAnsiTheme="minorHAnsi"/>
          <w:sz w:val="22"/>
          <w:szCs w:val="22"/>
        </w:rPr>
        <w:t xml:space="preserve">o </w:t>
      </w:r>
      <w:r w:rsidRPr="00B70000">
        <w:rPr>
          <w:rFonts w:asciiTheme="minorHAnsi" w:hAnsiTheme="minorHAnsi"/>
          <w:sz w:val="22"/>
          <w:szCs w:val="22"/>
        </w:rPr>
        <w:t>a empregar em elementos de betão armado será vibrado mecanicamente.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6" w:name="_Toc211757087"/>
      <w:r w:rsidRPr="005C0116">
        <w:rPr>
          <w:rFonts w:asciiTheme="minorHAnsi" w:hAnsiTheme="minorHAnsi"/>
          <w:b/>
          <w:sz w:val="22"/>
          <w:szCs w:val="22"/>
        </w:rPr>
        <w:t>Cláusula 15.ª</w:t>
      </w:r>
      <w:bookmarkEnd w:id="16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Moldes e cimbres</w:t>
      </w:r>
    </w:p>
    <w:p w:rsidR="00EB43ED" w:rsidRPr="00B70000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Os moldes e cimbres bem como os </w:t>
      </w:r>
      <w:proofErr w:type="spellStart"/>
      <w:r w:rsidRPr="00B70000">
        <w:rPr>
          <w:rFonts w:asciiTheme="minorHAnsi" w:hAnsiTheme="minorHAnsi"/>
          <w:sz w:val="22"/>
          <w:szCs w:val="22"/>
        </w:rPr>
        <w:t>respectivos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B70000">
        <w:rPr>
          <w:rFonts w:asciiTheme="minorHAnsi" w:hAnsiTheme="minorHAnsi"/>
          <w:sz w:val="22"/>
          <w:szCs w:val="22"/>
        </w:rPr>
        <w:t>contraventamentos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e escoramentos deverão satisfazer o preceituado no REBAP. Os moldes deverão ser executados de modo que se obtenham superfícies lisas e bem desempenadas, correspondendo o mais aproximadamente possível aos desenhos do </w:t>
      </w:r>
      <w:proofErr w:type="spellStart"/>
      <w:r w:rsidRPr="00B70000">
        <w:rPr>
          <w:rFonts w:asciiTheme="minorHAnsi" w:hAnsiTheme="minorHAnsi"/>
          <w:sz w:val="22"/>
          <w:szCs w:val="22"/>
        </w:rPr>
        <w:t>projecto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. Serão convenientemente limpos e abundantemente molhados antes da betonagem, e deverão ser facilmente desmontáveis, devendo os dispositivos </w:t>
      </w:r>
      <w:proofErr w:type="spellStart"/>
      <w:r w:rsidRPr="00B70000">
        <w:rPr>
          <w:rFonts w:asciiTheme="minorHAnsi" w:hAnsiTheme="minorHAnsi"/>
          <w:sz w:val="22"/>
          <w:szCs w:val="22"/>
        </w:rPr>
        <w:t>adoptados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garantir a sua indeformabilidade.</w:t>
      </w:r>
    </w:p>
    <w:p w:rsidR="00EB43ED" w:rsidRPr="00166F68" w:rsidRDefault="00EB43ED" w:rsidP="008B3E57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7" w:name="_Toc211757088"/>
      <w:r>
        <w:rPr>
          <w:rFonts w:asciiTheme="minorHAnsi" w:hAnsiTheme="minorHAnsi"/>
          <w:b/>
          <w:sz w:val="22"/>
          <w:szCs w:val="22"/>
        </w:rPr>
        <w:t>Cláusula 16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17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Betão ciclópico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Em betão ciclópico será utilizada pedra resistente à </w:t>
      </w:r>
      <w:proofErr w:type="spellStart"/>
      <w:r w:rsidRPr="00B70000">
        <w:rPr>
          <w:rFonts w:asciiTheme="minorHAnsi" w:hAnsiTheme="minorHAnsi"/>
          <w:sz w:val="22"/>
          <w:szCs w:val="22"/>
        </w:rPr>
        <w:t>ruptura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e ao esmagamento, sã e uniforme, sem fendas, limpa de terras e quaisquer impurezas, não alterável sob </w:t>
      </w:r>
      <w:proofErr w:type="spellStart"/>
      <w:r w:rsidRPr="00B70000">
        <w:rPr>
          <w:rFonts w:asciiTheme="minorHAnsi" w:hAnsiTheme="minorHAnsi"/>
          <w:sz w:val="22"/>
          <w:szCs w:val="22"/>
        </w:rPr>
        <w:t>acção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dos agentes </w:t>
      </w:r>
      <w:r w:rsidRPr="00B70000">
        <w:rPr>
          <w:rFonts w:asciiTheme="minorHAnsi" w:hAnsiTheme="minorHAnsi"/>
          <w:sz w:val="22"/>
          <w:szCs w:val="22"/>
        </w:rPr>
        <w:lastRenderedPageBreak/>
        <w:t>atmosféricos, e com dimensão máxima de 0.25 m. O betão ciclópico terá o traço 1:3:5, com a composição mínima de 250 Kg de cimento por m3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8" w:name="_Toc211757089"/>
      <w:r w:rsidRPr="005C0116">
        <w:rPr>
          <w:rFonts w:asciiTheme="minorHAnsi" w:hAnsiTheme="minorHAnsi"/>
          <w:b/>
          <w:sz w:val="22"/>
          <w:szCs w:val="22"/>
        </w:rPr>
        <w:t>Cláusula 17.ª</w:t>
      </w:r>
      <w:bookmarkEnd w:id="18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Betão de limpeza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Será betão simples, com a dosagem de 200 Kg de cimento, 400 litros de areia e 800 litros de gravilha 1/1,5 cm, com as espessuras indicadas em </w:t>
      </w:r>
      <w:proofErr w:type="spellStart"/>
      <w:r w:rsidRPr="00B70000">
        <w:rPr>
          <w:rFonts w:asciiTheme="minorHAnsi" w:hAnsiTheme="minorHAnsi"/>
          <w:sz w:val="22"/>
          <w:szCs w:val="22"/>
        </w:rPr>
        <w:t>projecto</w:t>
      </w:r>
      <w:proofErr w:type="spellEnd"/>
      <w:r w:rsidRPr="00B70000">
        <w:rPr>
          <w:rFonts w:asciiTheme="minorHAnsi" w:hAnsiTheme="minorHAnsi"/>
          <w:sz w:val="22"/>
          <w:szCs w:val="22"/>
        </w:rPr>
        <w:t>. Deverá ser executado com o mínimo de um dia de antecedência à colocação das armaduras que lhe irão ser sobrepostas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9" w:name="_Toc211757090"/>
      <w:r w:rsidRPr="005C0116">
        <w:rPr>
          <w:rFonts w:asciiTheme="minorHAnsi" w:hAnsiTheme="minorHAnsi"/>
          <w:b/>
          <w:sz w:val="22"/>
          <w:szCs w:val="22"/>
        </w:rPr>
        <w:t>Cláusula 18.ª</w:t>
      </w:r>
      <w:bookmarkEnd w:id="19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Armaduras</w:t>
      </w:r>
    </w:p>
    <w:p w:rsidR="00EB43ED" w:rsidRPr="00B70000" w:rsidRDefault="00EB43ED" w:rsidP="008B3E57">
      <w:pPr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O aço em varão para o betão armado, será macio, de textura homogénea e de grão fino, não quebradiço e isento de zincagem, pintura, alcatroamento, óleos ou ferrugem solta. Deverá apresentar todas as características de resistência exigidas pelo Regulamento de Estruturas de Betão Armado e Pré-Esforçado em vigor, aprovado pelo Decreto-Lei nº 349-C/83, de 30 de Julho.</w:t>
      </w:r>
    </w:p>
    <w:p w:rsidR="00EB43ED" w:rsidRPr="00B70000" w:rsidRDefault="00EB43ED" w:rsidP="008B3E57">
      <w:pPr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As armaduras de aço para betão armado, deverão ter as secções e dimensões indicadas no </w:t>
      </w:r>
      <w:proofErr w:type="spellStart"/>
      <w:r w:rsidRPr="00B70000">
        <w:rPr>
          <w:rFonts w:asciiTheme="minorHAnsi" w:hAnsiTheme="minorHAnsi"/>
          <w:sz w:val="22"/>
          <w:szCs w:val="22"/>
        </w:rPr>
        <w:t>projecto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e serão colocadas </w:t>
      </w:r>
      <w:proofErr w:type="spellStart"/>
      <w:r w:rsidRPr="00B70000">
        <w:rPr>
          <w:rFonts w:asciiTheme="minorHAnsi" w:hAnsiTheme="minorHAnsi"/>
          <w:sz w:val="22"/>
          <w:szCs w:val="22"/>
        </w:rPr>
        <w:t>exactamente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como se encontra indicado nas peças desenhadas</w:t>
      </w:r>
    </w:p>
    <w:p w:rsidR="00EB43ED" w:rsidRDefault="00EB43ED" w:rsidP="008B3E57">
      <w:pPr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As armaduras que se cruzem e os estribos deverão ser sempre ligados com arame de ferro queimado, não zincado e isento de ferrugem. Os acrescentes ou emendas serão, tanto quanto possível, desencontrados </w:t>
      </w:r>
      <w:proofErr w:type="spellStart"/>
      <w:r w:rsidRPr="00B70000">
        <w:rPr>
          <w:rFonts w:asciiTheme="minorHAnsi" w:hAnsiTheme="minorHAnsi"/>
          <w:sz w:val="22"/>
          <w:szCs w:val="22"/>
        </w:rPr>
        <w:t>efectuando-se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nos pontos menos perigosos para a resistência, os quais são previamente indicados pela Fiscalização.</w:t>
      </w:r>
    </w:p>
    <w:p w:rsidR="00EB43ED" w:rsidRPr="00B70000" w:rsidRDefault="00EB43ED" w:rsidP="008B3E57">
      <w:pPr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Os ganchos ou colchetes devem ser voltados por forma tal que fiquem com um intervalo de cinco vezes o diâmetro, e que a parte voltada tenha um comprimento aproximadamente igual a duas vezes e meia o diâmetro.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0" w:name="_Toc211757091"/>
      <w:r>
        <w:rPr>
          <w:rFonts w:asciiTheme="minorHAnsi" w:hAnsiTheme="minorHAnsi"/>
          <w:b/>
          <w:sz w:val="22"/>
          <w:szCs w:val="22"/>
        </w:rPr>
        <w:t>Cláusula 19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20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Cimento</w:t>
      </w:r>
    </w:p>
    <w:p w:rsidR="00EB43ED" w:rsidRPr="00B70000" w:rsidRDefault="00EB43ED" w:rsidP="008B3E57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O cimento será do tipo "Portland", de fabrico nacional e deverá satisfazer ao Caderno de Encargos para o fornecimento de cimento "Portland" normal, conforme legislação em vigor.</w:t>
      </w:r>
    </w:p>
    <w:p w:rsidR="00EB43ED" w:rsidRPr="00B70000" w:rsidRDefault="00EB43ED" w:rsidP="008B3E57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O cimento será fornecido em sacos bem fechados com a marca da Fábrica indicada e guardado em armazém não sujeito a humidade.</w:t>
      </w:r>
    </w:p>
    <w:p w:rsidR="00EB43ED" w:rsidRPr="00B70000" w:rsidRDefault="00EB43ED" w:rsidP="008B3E57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 fiscalização tem o direito de visitar e </w:t>
      </w:r>
      <w:proofErr w:type="spellStart"/>
      <w:r w:rsidRPr="00B70000">
        <w:rPr>
          <w:rFonts w:asciiTheme="minorHAnsi" w:hAnsiTheme="minorHAnsi"/>
          <w:sz w:val="22"/>
          <w:szCs w:val="22"/>
        </w:rPr>
        <w:t>inspeccionar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o armazém em que se guarda o cimento, e de recolher amostras para experiências e ensaios sempre que o julgar necessário.</w:t>
      </w:r>
    </w:p>
    <w:p w:rsidR="00EB43ED" w:rsidRPr="0022167B" w:rsidRDefault="00EB43ED" w:rsidP="008B3E57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Quaisquer produtos de adição para aceleração de presa, maior plasticidade, ou outro fim, só poderão ser aplicados com a aprovação da fiscalização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1" w:name="_Toc211757092"/>
      <w:r>
        <w:rPr>
          <w:rFonts w:asciiTheme="minorHAnsi" w:hAnsiTheme="minorHAnsi"/>
          <w:b/>
          <w:sz w:val="22"/>
          <w:szCs w:val="22"/>
        </w:rPr>
        <w:t>Cláusula 20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21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Areia</w:t>
      </w:r>
    </w:p>
    <w:p w:rsidR="00EB43ED" w:rsidRPr="00B70000" w:rsidRDefault="00EB43ED" w:rsidP="008B3E57">
      <w:pPr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 areia a empregar nas argamassas será siliciosa pura, de grãos secos e angulosos, áspera ao </w:t>
      </w:r>
      <w:proofErr w:type="spellStart"/>
      <w:r w:rsidRPr="00B70000">
        <w:rPr>
          <w:rFonts w:asciiTheme="minorHAnsi" w:hAnsiTheme="minorHAnsi"/>
          <w:sz w:val="22"/>
          <w:szCs w:val="22"/>
        </w:rPr>
        <w:t>tacto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e isenta de matérias orgânicas, argilosas ou calcárias, devendo ser lavada e peneirada se tal for necessário, ou assim for entendido pela fiscalização.</w:t>
      </w:r>
    </w:p>
    <w:p w:rsidR="00EB43ED" w:rsidRPr="00B70000" w:rsidRDefault="00EB43ED" w:rsidP="008B3E57">
      <w:pPr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Se a fiscalização o julgar conveniente, o empreiteiro obriga-se a submeter a areia a aplicar no betão armado a ensaios granulométricos. Estes ensaios serão da conta do empreiteiro.</w:t>
      </w:r>
    </w:p>
    <w:p w:rsidR="00EB43ED" w:rsidRDefault="00EB43ED" w:rsidP="008B3E57">
      <w:pPr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lastRenderedPageBreak/>
        <w:t>Para as argamassas a empregar em alvenaria de tijolo, em rebocos ou guarnecimentos e no assentamento de cantarias, deve utilizar-se areia de grão fino</w:t>
      </w:r>
      <w:r>
        <w:rPr>
          <w:rFonts w:asciiTheme="minorHAnsi" w:hAnsiTheme="minorHAnsi"/>
          <w:sz w:val="22"/>
          <w:szCs w:val="22"/>
        </w:rPr>
        <w:t>.</w:t>
      </w:r>
    </w:p>
    <w:p w:rsidR="00EB43ED" w:rsidRDefault="00EB43ED" w:rsidP="008B3E57">
      <w:pPr>
        <w:spacing w:before="120"/>
        <w:jc w:val="both"/>
        <w:outlineLvl w:val="0"/>
        <w:rPr>
          <w:rFonts w:asciiTheme="minorHAnsi" w:hAnsiTheme="minorHAnsi"/>
          <w:sz w:val="22"/>
          <w:szCs w:val="22"/>
        </w:rPr>
      </w:pPr>
      <w:bookmarkStart w:id="22" w:name="_Toc211757093"/>
    </w:p>
    <w:p w:rsidR="008B3E57" w:rsidRDefault="008B3E57" w:rsidP="008B3E57">
      <w:pPr>
        <w:spacing w:before="120"/>
        <w:jc w:val="both"/>
        <w:outlineLvl w:val="0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r w:rsidRPr="005C0116">
        <w:rPr>
          <w:rFonts w:asciiTheme="minorHAnsi" w:hAnsiTheme="minorHAnsi"/>
          <w:b/>
          <w:sz w:val="22"/>
          <w:szCs w:val="22"/>
        </w:rPr>
        <w:t>Cláusula 21.ª</w:t>
      </w:r>
      <w:bookmarkEnd w:id="22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Água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A água a empregar na amassadura de argamassas e betões deve ser limpa, isenta de substâncias orgânicas, sais deliquescentes, óleos ácidos ou outras impurezas. Especificamente para o betão, não deverá conter cloretos ou sulfatos em percentagens julgadas prejudiciais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3" w:name="_Toc211757095"/>
      <w:r w:rsidRPr="005C0116">
        <w:rPr>
          <w:rFonts w:asciiTheme="minorHAnsi" w:hAnsiTheme="minorHAnsi"/>
          <w:b/>
          <w:sz w:val="22"/>
          <w:szCs w:val="22"/>
        </w:rPr>
        <w:t>Cláusula 22.ª</w:t>
      </w:r>
      <w:bookmarkEnd w:id="23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Argamassas</w:t>
      </w:r>
    </w:p>
    <w:p w:rsidR="00EB43ED" w:rsidRPr="00B70000" w:rsidRDefault="00EB43ED" w:rsidP="008B3E57">
      <w:pPr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A composição em cimento e areia das argamassas a empregar em alvenarias será ao traço 1 para 4, em volume.</w:t>
      </w:r>
    </w:p>
    <w:p w:rsidR="00EB43ED" w:rsidRPr="00B70000" w:rsidRDefault="00EB43ED" w:rsidP="008B3E57">
      <w:pPr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As argamassas a empregar em rebocos terão as seguintes composições de cimento por cada metro cúbico de argamassa.</w:t>
      </w:r>
    </w:p>
    <w:p w:rsidR="00EB43ED" w:rsidRDefault="00EB43ED" w:rsidP="008B3E57">
      <w:pPr>
        <w:numPr>
          <w:ilvl w:val="1"/>
          <w:numId w:val="17"/>
        </w:numPr>
        <w:autoSpaceDE w:val="0"/>
        <w:autoSpaceDN w:val="0"/>
        <w:adjustRightInd w:val="0"/>
        <w:ind w:left="851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Reboco de paredes e </w:t>
      </w:r>
      <w:proofErr w:type="spellStart"/>
      <w:r w:rsidRPr="00B70000">
        <w:rPr>
          <w:rFonts w:asciiTheme="minorHAnsi" w:hAnsiTheme="minorHAnsi"/>
          <w:sz w:val="22"/>
          <w:szCs w:val="22"/>
        </w:rPr>
        <w:t>tectos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300 Kg</w:t>
      </w:r>
    </w:p>
    <w:p w:rsidR="00EB43ED" w:rsidRPr="00B70000" w:rsidRDefault="00EB43ED" w:rsidP="008B3E57">
      <w:pPr>
        <w:numPr>
          <w:ilvl w:val="1"/>
          <w:numId w:val="17"/>
        </w:numPr>
        <w:autoSpaceDE w:val="0"/>
        <w:autoSpaceDN w:val="0"/>
        <w:adjustRightInd w:val="0"/>
        <w:ind w:left="851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Reboco de superfícies em contacto com a água 500 Kg</w:t>
      </w:r>
    </w:p>
    <w:p w:rsidR="00EB43ED" w:rsidRPr="00B70000" w:rsidRDefault="00EB43ED" w:rsidP="008B3E57">
      <w:pPr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Antes de se proceder ao reboco, as superfícies a rebocar serão limpas, tirando-se-lhe toda a argamassa que esteja desagregada ou pouco aderente, e serão lavadas com água. Depois, e ainda com as superfícies bem molhadas, dar-se-á uma ensaibrada com argamassa de dosagem rica, que se deixará secar. Só então se procederá ao reboco que será desempenado à colher nas superfícies exteriores, passando-se previamente as necessárias mestras para que as superfícies rebocadas fiquem desempenadas e uniformes. O reboco após ultimado deverá formar uma camada de </w:t>
      </w:r>
      <w:proofErr w:type="spellStart"/>
      <w:r w:rsidRPr="00B70000">
        <w:rPr>
          <w:rFonts w:asciiTheme="minorHAnsi" w:hAnsiTheme="minorHAnsi"/>
          <w:sz w:val="22"/>
          <w:szCs w:val="22"/>
        </w:rPr>
        <w:t>aspecto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uniforme, homogéneo, de superfície regular, sem fendas nem porções deslocadas.</w:t>
      </w:r>
    </w:p>
    <w:p w:rsidR="00EB43ED" w:rsidRPr="00B70000" w:rsidRDefault="00EB43ED" w:rsidP="008B3E57">
      <w:pPr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Os aditivos para argamassas deverão ser previamente submetidos à aprovação da fiscalização, e aplicados em conformidade com as instruções do </w:t>
      </w:r>
      <w:proofErr w:type="spellStart"/>
      <w:r w:rsidRPr="00B70000">
        <w:rPr>
          <w:rFonts w:asciiTheme="minorHAnsi" w:hAnsiTheme="minorHAnsi"/>
          <w:sz w:val="22"/>
          <w:szCs w:val="22"/>
        </w:rPr>
        <w:t>respectivo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fabricante e os resultados de ensaios feitos.</w:t>
      </w:r>
    </w:p>
    <w:p w:rsidR="00EB43ED" w:rsidRPr="0022167B" w:rsidRDefault="00EB43ED" w:rsidP="008B3E57">
      <w:pPr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Os rebocos hidrófugos só se deverão executar depois de estarem bem secos o</w:t>
      </w:r>
      <w:r>
        <w:rPr>
          <w:rFonts w:asciiTheme="minorHAnsi" w:hAnsiTheme="minorHAnsi"/>
          <w:sz w:val="22"/>
          <w:szCs w:val="22"/>
        </w:rPr>
        <w:t>s paramentos que os vão receber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4" w:name="_Toc211757096"/>
      <w:r w:rsidRPr="005C0116">
        <w:rPr>
          <w:rFonts w:asciiTheme="minorHAnsi" w:hAnsiTheme="minorHAnsi"/>
          <w:b/>
          <w:sz w:val="22"/>
          <w:szCs w:val="22"/>
        </w:rPr>
        <w:t>Cláusula 23.º</w:t>
      </w:r>
      <w:bookmarkEnd w:id="24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Brita</w:t>
      </w:r>
    </w:p>
    <w:p w:rsidR="00EB43ED" w:rsidRPr="0022167B" w:rsidRDefault="00EB43ED" w:rsidP="008B3E57">
      <w:pPr>
        <w:pStyle w:val="Corpodetexto2"/>
        <w:spacing w:before="120" w:line="240" w:lineRule="auto"/>
        <w:jc w:val="both"/>
        <w:rPr>
          <w:rFonts w:asciiTheme="minorHAnsi" w:hAnsiTheme="minorHAnsi"/>
          <w:sz w:val="22"/>
        </w:rPr>
      </w:pPr>
      <w:r w:rsidRPr="00B70000">
        <w:rPr>
          <w:rFonts w:asciiTheme="minorHAnsi" w:hAnsiTheme="minorHAnsi"/>
          <w:sz w:val="22"/>
        </w:rPr>
        <w:t>A brita a utilizar no fabrico de betões deve proporcionar-lhes as qualidades necessárias - resistência, durabilidade, impermeabilidade e peso específico. A brita deve ser isenta de impurezas superficiais que a isolem do contacto com a pasta de cimento. Devem ser observadas as normas e regulamentos em vigor</w:t>
      </w:r>
      <w:r w:rsidRPr="0022167B">
        <w:rPr>
          <w:rFonts w:asciiTheme="minorHAnsi" w:hAnsiTheme="minorHAnsi"/>
          <w:sz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5" w:name="_Toc211757097"/>
      <w:r w:rsidRPr="005C0116">
        <w:rPr>
          <w:rFonts w:asciiTheme="minorHAnsi" w:hAnsiTheme="minorHAnsi"/>
          <w:b/>
          <w:sz w:val="22"/>
          <w:szCs w:val="22"/>
        </w:rPr>
        <w:t>Cláusula 24.ª</w:t>
      </w:r>
      <w:bookmarkEnd w:id="25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Enrocamentos</w:t>
      </w:r>
    </w:p>
    <w:p w:rsidR="00EB43ED" w:rsidRPr="0022167B" w:rsidRDefault="00EB43ED" w:rsidP="008B3E57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Os enrocamentos serão constituídos por camada de brita 0,02/0,05m, arrumada mecanicamente ou à mão, com as espessuras indicadas no </w:t>
      </w:r>
      <w:proofErr w:type="spellStart"/>
      <w:r w:rsidRPr="00B70000">
        <w:rPr>
          <w:rFonts w:asciiTheme="minorHAnsi" w:hAnsiTheme="minorHAnsi"/>
          <w:sz w:val="22"/>
          <w:szCs w:val="22"/>
        </w:rPr>
        <w:t>projecto</w:t>
      </w:r>
      <w:proofErr w:type="spellEnd"/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6" w:name="_Toc211757099"/>
      <w:bookmarkStart w:id="27" w:name="_Toc36544902"/>
      <w:r w:rsidRPr="005C0116">
        <w:rPr>
          <w:rFonts w:asciiTheme="minorHAnsi" w:hAnsiTheme="minorHAnsi"/>
          <w:b/>
          <w:sz w:val="22"/>
          <w:szCs w:val="22"/>
        </w:rPr>
        <w:lastRenderedPageBreak/>
        <w:t>Cláusula 25.ª</w:t>
      </w:r>
      <w:bookmarkEnd w:id="26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Serralharia</w:t>
      </w:r>
      <w:r w:rsidRPr="005C0116">
        <w:rPr>
          <w:rFonts w:asciiTheme="minorHAnsi" w:hAnsiTheme="minorHAnsi"/>
          <w:b/>
          <w:sz w:val="22"/>
          <w:szCs w:val="22"/>
        </w:rPr>
        <w:t>s</w:t>
      </w:r>
      <w:bookmarkEnd w:id="27"/>
    </w:p>
    <w:p w:rsidR="00EB43ED" w:rsidRPr="00B70000" w:rsidRDefault="00EB43ED" w:rsidP="008B3E57">
      <w:pPr>
        <w:numPr>
          <w:ilvl w:val="0"/>
          <w:numId w:val="18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As serralharias deverão ser sempre protegidas com metalização. A pintura deverá ser feita com tinta de qualidade e de marca aceite pela fiscalização</w:t>
      </w:r>
    </w:p>
    <w:p w:rsidR="00EB43ED" w:rsidRPr="00B70000" w:rsidRDefault="00EB43ED" w:rsidP="008B3E57">
      <w:pPr>
        <w:numPr>
          <w:ilvl w:val="0"/>
          <w:numId w:val="18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As fechaduras e cadeados a empregar na obra, terão chave universal a definir pela Fiscalização</w:t>
      </w:r>
      <w:r w:rsidRPr="0022167B">
        <w:rPr>
          <w:rFonts w:asciiTheme="minorHAnsi" w:hAnsiTheme="minorHAnsi"/>
          <w:sz w:val="22"/>
          <w:szCs w:val="22"/>
        </w:rPr>
        <w:t>.</w:t>
      </w:r>
      <w:r w:rsidRPr="00B70000">
        <w:rPr>
          <w:rFonts w:asciiTheme="minorHAnsi" w:hAnsiTheme="minorHAnsi"/>
          <w:sz w:val="22"/>
          <w:szCs w:val="22"/>
        </w:rPr>
        <w:t xml:space="preserve">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8" w:name="_Toc211757100"/>
      <w:r>
        <w:rPr>
          <w:rFonts w:asciiTheme="minorHAnsi" w:hAnsiTheme="minorHAnsi"/>
          <w:b/>
          <w:sz w:val="22"/>
          <w:szCs w:val="22"/>
        </w:rPr>
        <w:t>Cláusula 26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28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Madeira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 madeira a empregar na execução dos trabalhos que compõem a empreitada deverá ter fibras unidas, bem cerneiras, sem nós viciosos, e será isenta de caruncho e detritos, e sem fendas que comprometam a sua resistência. Para facilidade de </w:t>
      </w:r>
      <w:proofErr w:type="spellStart"/>
      <w:r w:rsidRPr="00B70000">
        <w:rPr>
          <w:rFonts w:asciiTheme="minorHAnsi" w:hAnsiTheme="minorHAnsi"/>
          <w:sz w:val="22"/>
          <w:szCs w:val="22"/>
        </w:rPr>
        <w:t>descofragem</w:t>
      </w:r>
      <w:proofErr w:type="spellEnd"/>
      <w:r w:rsidRPr="00B70000">
        <w:rPr>
          <w:rFonts w:asciiTheme="minorHAnsi" w:hAnsiTheme="minorHAnsi"/>
          <w:sz w:val="22"/>
          <w:szCs w:val="22"/>
        </w:rPr>
        <w:t>, a madeira não poderá ser pintada com óleo queimado, devendo ser utilizado produto adequado devidamente aprovado pela fiscalização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9" w:name="_Toc211757101"/>
      <w:r w:rsidRPr="005C0116">
        <w:rPr>
          <w:rFonts w:asciiTheme="minorHAnsi" w:hAnsiTheme="minorHAnsi"/>
          <w:b/>
          <w:sz w:val="22"/>
          <w:szCs w:val="22"/>
        </w:rPr>
        <w:t>Cláusula 27.ª</w:t>
      </w:r>
      <w:bookmarkEnd w:id="29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bookmarkStart w:id="30" w:name="_Toc36544904"/>
      <w:r>
        <w:rPr>
          <w:rFonts w:asciiTheme="minorHAnsi" w:hAnsiTheme="minorHAnsi"/>
          <w:b/>
          <w:sz w:val="22"/>
          <w:szCs w:val="22"/>
        </w:rPr>
        <w:t>Pintur</w:t>
      </w:r>
      <w:r w:rsidRPr="005C0116">
        <w:rPr>
          <w:rFonts w:asciiTheme="minorHAnsi" w:hAnsiTheme="minorHAnsi"/>
          <w:b/>
          <w:sz w:val="22"/>
          <w:szCs w:val="22"/>
        </w:rPr>
        <w:t>as</w:t>
      </w:r>
      <w:bookmarkEnd w:id="30"/>
    </w:p>
    <w:p w:rsidR="00EB43ED" w:rsidRPr="00B70000" w:rsidRDefault="00EB43ED" w:rsidP="008B3E57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Este artigo inclui todos os trabalhos e fornecimentos necessários, salientando-se o fornecimento da tinta, a sua aplicação nas demãos necessárias, e a execução das amostras necessárias para a afinação das cores.</w:t>
      </w:r>
    </w:p>
    <w:p w:rsidR="00EB43ED" w:rsidRPr="00B70000" w:rsidRDefault="00EB43ED" w:rsidP="008B3E57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A tinta a aplicar será de base aquosa, própria para aplicação sobre reboco exterior, de elevada impermeabilidade e de fabrico de reconhecida qualidade.</w:t>
      </w:r>
    </w:p>
    <w:p w:rsidR="00EB43ED" w:rsidRPr="00B70000" w:rsidRDefault="00EB43ED" w:rsidP="008B3E57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 tinta deverá dar entrada na obra em embalagens de origem, e será de </w:t>
      </w:r>
      <w:proofErr w:type="spellStart"/>
      <w:r w:rsidRPr="00B70000">
        <w:rPr>
          <w:rFonts w:asciiTheme="minorHAnsi" w:hAnsiTheme="minorHAnsi"/>
          <w:sz w:val="22"/>
          <w:szCs w:val="22"/>
        </w:rPr>
        <w:t>côr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a escolher pela fiscalização.</w:t>
      </w:r>
    </w:p>
    <w:p w:rsidR="00EB43ED" w:rsidRPr="00B70000" w:rsidRDefault="00EB43ED" w:rsidP="008B3E57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Todas as superfícies a pintar serão isoladas com produto apropriado à natureza do paramento e segundo as instruções do fabricante da tinta. Sobre o isolamento será dado o número de demãos indicado pelo fabricante, no mínimo de duas, e até ser obtida uma </w:t>
      </w:r>
      <w:proofErr w:type="spellStart"/>
      <w:r w:rsidRPr="00B70000">
        <w:rPr>
          <w:rFonts w:asciiTheme="minorHAnsi" w:hAnsiTheme="minorHAnsi"/>
          <w:sz w:val="22"/>
          <w:szCs w:val="22"/>
        </w:rPr>
        <w:t>côr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uniforme e um perfeito recobrimento das superfícies.</w:t>
      </w:r>
    </w:p>
    <w:p w:rsidR="00EB43ED" w:rsidRPr="00B70000" w:rsidRDefault="00EB43ED" w:rsidP="008B3E57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A primeira demão será aplicada à trincha e as restantes de acordo com as instruções da fiscalização.</w:t>
      </w:r>
    </w:p>
    <w:p w:rsidR="00EB43ED" w:rsidRPr="0022167B" w:rsidRDefault="00EB43ED" w:rsidP="008B3E57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As instruções de aplicação dos isolamentos e das tintas serão fornecidas à fiscalização antes do início do </w:t>
      </w:r>
      <w:proofErr w:type="spellStart"/>
      <w:r w:rsidRPr="00B70000">
        <w:rPr>
          <w:rFonts w:asciiTheme="minorHAnsi" w:hAnsiTheme="minorHAnsi"/>
          <w:sz w:val="22"/>
          <w:szCs w:val="22"/>
        </w:rPr>
        <w:t>respectivo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trabalho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31" w:name="_Toc211757102"/>
      <w:r w:rsidRPr="005C0116">
        <w:rPr>
          <w:rFonts w:asciiTheme="minorHAnsi" w:hAnsiTheme="minorHAnsi"/>
          <w:b/>
          <w:sz w:val="22"/>
          <w:szCs w:val="22"/>
        </w:rPr>
        <w:t>Cláusula 28.ª</w:t>
      </w:r>
      <w:bookmarkEnd w:id="31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Outros trabalhos de construção civil</w:t>
      </w:r>
    </w:p>
    <w:p w:rsidR="00EB43ED" w:rsidRPr="00B70000" w:rsidRDefault="00EB43ED" w:rsidP="008B3E57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Todos os trabalhos descritos neste Caderno de Encargos e ainda os omissos, mas verificados pela fiscalização como necessários à boa realização da empreitada, serão executados com o máximo cuidado e perfeição segundo as regras de boa técnica e sempre com a aprovação da fiscalização.</w:t>
      </w:r>
    </w:p>
    <w:p w:rsidR="00EB43ED" w:rsidRPr="0022167B" w:rsidRDefault="00EB43ED" w:rsidP="008B3E57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O facto de a fiscalização aprovar qualquer trabalho, não isenta o empreiteiro das responsabilidades sobre o comportamento da parte da empreitada onde esse trabalho for executado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bookmarkStart w:id="32" w:name="_Toc36544906"/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33" w:name="_Toc211757103"/>
      <w:r w:rsidRPr="005C0116">
        <w:rPr>
          <w:rFonts w:asciiTheme="minorHAnsi" w:hAnsiTheme="minorHAnsi"/>
          <w:b/>
          <w:sz w:val="22"/>
          <w:szCs w:val="22"/>
        </w:rPr>
        <w:t>Cláusula 29.ª</w:t>
      </w:r>
      <w:bookmarkEnd w:id="33"/>
    </w:p>
    <w:bookmarkEnd w:id="32"/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Continuidade do fornecimento de água</w:t>
      </w:r>
    </w:p>
    <w:p w:rsidR="00EB43ED" w:rsidRPr="00EC5E80" w:rsidRDefault="00EB43ED" w:rsidP="008B3E57">
      <w:pPr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lastRenderedPageBreak/>
        <w:t>Durante a execução de todos os trabalhos, e muito em particular na implantação de redes de abastecimento de água e drenagem de águas residuais, deve ser garantida a continuidade do fornecimento de água aos consumidores, sendo da responsabilidade do empreiteiro todos os prejuízos ou danos que advierem da interrupção desse fornecimento por motivo de obras.</w:t>
      </w:r>
    </w:p>
    <w:p w:rsidR="00EB43ED" w:rsidRPr="00EC5E80" w:rsidRDefault="00EB43ED" w:rsidP="008B3E57">
      <w:pPr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São do encargo do empreiteiro a </w:t>
      </w:r>
      <w:proofErr w:type="spellStart"/>
      <w:r w:rsidRPr="00EC5E80">
        <w:rPr>
          <w:rFonts w:asciiTheme="minorHAnsi" w:hAnsiTheme="minorHAnsi"/>
          <w:sz w:val="22"/>
          <w:szCs w:val="22"/>
        </w:rPr>
        <w:t>concepção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e a execução e todos os custos de um sistema de abastecimento alternativo, de modo a garantir a continuidade do fornecimento de água aos consumidores durante a execução dos trabalhos.</w:t>
      </w:r>
    </w:p>
    <w:p w:rsidR="00EB43ED" w:rsidRPr="0022167B" w:rsidRDefault="00EB43ED" w:rsidP="008B3E57">
      <w:pPr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A responsabilidade e todos os encargos inerentes à instalação de um sistema de “</w:t>
      </w:r>
      <w:proofErr w:type="spellStart"/>
      <w:r w:rsidRPr="00EC5E80">
        <w:rPr>
          <w:rFonts w:asciiTheme="minorHAnsi" w:hAnsiTheme="minorHAnsi"/>
          <w:sz w:val="22"/>
          <w:szCs w:val="22"/>
        </w:rPr>
        <w:t>by-pass</w:t>
      </w:r>
      <w:proofErr w:type="spellEnd"/>
      <w:r w:rsidRPr="00EC5E80">
        <w:rPr>
          <w:rFonts w:asciiTheme="minorHAnsi" w:hAnsiTheme="minorHAnsi"/>
          <w:sz w:val="22"/>
          <w:szCs w:val="22"/>
        </w:rPr>
        <w:t>” por troços sucessivos, onde serão ligados provisoriamente os ramais domiciliários de água, são da conta do empreiteiro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34" w:name="_Toc211757105"/>
      <w:bookmarkStart w:id="35" w:name="_Toc36544908"/>
      <w:r w:rsidRPr="005C0116">
        <w:rPr>
          <w:rFonts w:asciiTheme="minorHAnsi" w:hAnsiTheme="minorHAnsi"/>
          <w:b/>
          <w:sz w:val="22"/>
          <w:szCs w:val="22"/>
        </w:rPr>
        <w:t>Cláusula 30.ª</w:t>
      </w:r>
      <w:bookmarkEnd w:id="34"/>
    </w:p>
    <w:bookmarkEnd w:id="35"/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EC5E80">
        <w:rPr>
          <w:rFonts w:asciiTheme="minorHAnsi" w:hAnsiTheme="minorHAnsi"/>
          <w:b/>
          <w:sz w:val="22"/>
          <w:szCs w:val="22"/>
        </w:rPr>
        <w:t>Sinalização de carácter temporário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Na sinalização de trabalhos na via pública deve cumprir o disposto no Plano de Sinalização Provisório.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Os trabalhos deverão ser sinalizados de acordo com o disposto no Decreto-Regulamentar nº 33/88, de 12 de Setembro, e após aprovação pela Fiscalização.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Em trabalhos de grande extensão, de largura de faixa de rodagem reduzida, ou de fraca visibilidade de circulação, deve ser considerada a presença de sinalização semafórica amovível, ou de dois sinaleiros munidos de sistemas de intercomunicação, que comandem a circulação alternada através de raquetas, nos termos do disposto no Decreto-Regulamentar nº 33/88, de 12 de Setembro.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Sempre que exista sinalização semafórica amovível, esta deve ser indicada pelos sinais de perigo correspondentes.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As zonas de trabalhos deverão ser protegidas com cones, balizas e outros dispositivos complementares, como fitas </w:t>
      </w:r>
      <w:proofErr w:type="spellStart"/>
      <w:r w:rsidRPr="00EC5E80">
        <w:rPr>
          <w:rFonts w:asciiTheme="minorHAnsi" w:hAnsiTheme="minorHAnsi"/>
          <w:sz w:val="22"/>
          <w:szCs w:val="22"/>
        </w:rPr>
        <w:t>reflectorizadas</w:t>
      </w:r>
      <w:proofErr w:type="spellEnd"/>
      <w:r w:rsidRPr="00EC5E80">
        <w:rPr>
          <w:rFonts w:asciiTheme="minorHAnsi" w:hAnsiTheme="minorHAnsi"/>
          <w:sz w:val="22"/>
          <w:szCs w:val="22"/>
        </w:rPr>
        <w:t>.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A natureza dos sinais deverá ser de material </w:t>
      </w:r>
      <w:proofErr w:type="spellStart"/>
      <w:r w:rsidRPr="00EC5E80">
        <w:rPr>
          <w:rFonts w:asciiTheme="minorHAnsi" w:hAnsiTheme="minorHAnsi"/>
          <w:sz w:val="22"/>
          <w:szCs w:val="22"/>
        </w:rPr>
        <w:t>reflectorizado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e as suas dimensões deverão respeitar integralmente o estipulado no Decreto-Regulamentar nº 33/88, de 12 de Setembro. Na generalidade dos casos, nenhum sinal de trânsito ficará a menos de 50 metros do antecedente.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Todas as máquinas ou camiões intervenientes na obra devem ser devidamente sinalizados através de baias </w:t>
      </w:r>
      <w:proofErr w:type="spellStart"/>
      <w:r w:rsidRPr="00EC5E80">
        <w:rPr>
          <w:rFonts w:asciiTheme="minorHAnsi" w:hAnsiTheme="minorHAnsi"/>
          <w:sz w:val="22"/>
          <w:szCs w:val="22"/>
        </w:rPr>
        <w:t>reflectoras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C5E80">
        <w:rPr>
          <w:rFonts w:asciiTheme="minorHAnsi" w:hAnsiTheme="minorHAnsi"/>
          <w:sz w:val="22"/>
          <w:szCs w:val="22"/>
        </w:rPr>
        <w:t>direccionais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ou de posição pintadas ou coladas na frente e na retaguarda.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O pessoal interveniente na obra deverá usar coletes </w:t>
      </w:r>
      <w:proofErr w:type="spellStart"/>
      <w:r w:rsidRPr="00EC5E80">
        <w:rPr>
          <w:rFonts w:asciiTheme="minorHAnsi" w:hAnsiTheme="minorHAnsi"/>
          <w:sz w:val="22"/>
          <w:szCs w:val="22"/>
        </w:rPr>
        <w:t>reflectores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, para que a sua presença seja facilmente </w:t>
      </w:r>
      <w:proofErr w:type="spellStart"/>
      <w:r w:rsidRPr="00EC5E80">
        <w:rPr>
          <w:rFonts w:asciiTheme="minorHAnsi" w:hAnsiTheme="minorHAnsi"/>
          <w:sz w:val="22"/>
          <w:szCs w:val="22"/>
        </w:rPr>
        <w:t>perceptível</w:t>
      </w:r>
      <w:proofErr w:type="spellEnd"/>
      <w:r w:rsidRPr="00EC5E80">
        <w:rPr>
          <w:rFonts w:asciiTheme="minorHAnsi" w:hAnsiTheme="minorHAnsi"/>
          <w:sz w:val="22"/>
          <w:szCs w:val="22"/>
        </w:rPr>
        <w:t>.</w:t>
      </w:r>
    </w:p>
    <w:p w:rsidR="00EB43ED" w:rsidRPr="0022167B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Nenhuma obra poderá ser iniciada sem estar devidamente sinalizada. Os trabalhos não podem ser iniciados sem ser solicitada a presença dos Serviços de Fiscalização do Município para verificação da solução previamente aprovada, sendo obrigatório o registo escrito da situação observada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36" w:name="_Toc211757106"/>
      <w:r w:rsidRPr="005C0116">
        <w:rPr>
          <w:rFonts w:asciiTheme="minorHAnsi" w:hAnsiTheme="minorHAnsi"/>
          <w:b/>
          <w:sz w:val="22"/>
          <w:szCs w:val="22"/>
        </w:rPr>
        <w:t>Cláusula 31.ª</w:t>
      </w:r>
      <w:bookmarkEnd w:id="36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EC5E80">
        <w:rPr>
          <w:rFonts w:asciiTheme="minorHAnsi" w:hAnsiTheme="minorHAnsi"/>
          <w:b/>
          <w:sz w:val="22"/>
          <w:szCs w:val="22"/>
        </w:rPr>
        <w:t>Drenagem de águas residuais domésticas ramal domiciliário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Compreende-se por ligação domiciliária o ramal de ligação desde o limite da propriedade até ao </w:t>
      </w:r>
      <w:proofErr w:type="spellStart"/>
      <w:r w:rsidRPr="00EC5E80">
        <w:rPr>
          <w:rFonts w:asciiTheme="minorHAnsi" w:hAnsiTheme="minorHAnsi"/>
          <w:sz w:val="22"/>
          <w:szCs w:val="22"/>
        </w:rPr>
        <w:t>colector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, incluindo a caixa </w:t>
      </w:r>
      <w:proofErr w:type="spellStart"/>
      <w:r w:rsidRPr="00EC5E80">
        <w:rPr>
          <w:rFonts w:asciiTheme="minorHAnsi" w:hAnsiTheme="minorHAnsi"/>
          <w:sz w:val="22"/>
          <w:szCs w:val="22"/>
        </w:rPr>
        <w:t>receptora</w:t>
      </w:r>
      <w:proofErr w:type="spellEnd"/>
      <w:r w:rsidRPr="00EC5E80">
        <w:rPr>
          <w:rFonts w:asciiTheme="minorHAnsi" w:hAnsiTheme="minorHAnsi"/>
          <w:sz w:val="22"/>
          <w:szCs w:val="22"/>
        </w:rPr>
        <w:t>.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Nas empreitadas a medição da tubagem será feita desde a face interior da caixa </w:t>
      </w:r>
      <w:proofErr w:type="spellStart"/>
      <w:r w:rsidRPr="00EC5E80">
        <w:rPr>
          <w:rFonts w:asciiTheme="minorHAnsi" w:hAnsiTheme="minorHAnsi"/>
          <w:sz w:val="22"/>
          <w:szCs w:val="22"/>
        </w:rPr>
        <w:t>receptora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do prédio até à face interior do </w:t>
      </w:r>
      <w:proofErr w:type="spellStart"/>
      <w:r w:rsidRPr="00EC5E80">
        <w:rPr>
          <w:rFonts w:asciiTheme="minorHAnsi" w:hAnsiTheme="minorHAnsi"/>
          <w:sz w:val="22"/>
          <w:szCs w:val="22"/>
        </w:rPr>
        <w:t>colector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ou da caixa de visita onde é feita a ligação.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lastRenderedPageBreak/>
        <w:t xml:space="preserve">Todos os ramais da rede de esgotos serão executados em tubagens de características iguais às dos </w:t>
      </w:r>
      <w:proofErr w:type="spellStart"/>
      <w:r w:rsidRPr="00EC5E80">
        <w:rPr>
          <w:rFonts w:asciiTheme="minorHAnsi" w:hAnsiTheme="minorHAnsi"/>
          <w:sz w:val="22"/>
          <w:szCs w:val="22"/>
        </w:rPr>
        <w:t>colectores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com um diâmetro interno mínimo de 125mm ou imediatamente superior, se outro material não for previsto no </w:t>
      </w:r>
      <w:proofErr w:type="spellStart"/>
      <w:r w:rsidRPr="00EC5E80">
        <w:rPr>
          <w:rFonts w:asciiTheme="minorHAnsi" w:hAnsiTheme="minorHAnsi"/>
          <w:sz w:val="22"/>
          <w:szCs w:val="22"/>
        </w:rPr>
        <w:t>projecto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, podendo ser utilizados diâmetros comerciais superiores quando tal for previsto no </w:t>
      </w:r>
      <w:proofErr w:type="spellStart"/>
      <w:r w:rsidRPr="00EC5E80">
        <w:rPr>
          <w:rFonts w:asciiTheme="minorHAnsi" w:hAnsiTheme="minorHAnsi"/>
          <w:sz w:val="22"/>
          <w:szCs w:val="22"/>
        </w:rPr>
        <w:t>projecto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ou indicado pela fiscalização, e em função das unidades de escoamento de cada prédio.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As caixas </w:t>
      </w:r>
      <w:proofErr w:type="spellStart"/>
      <w:r w:rsidRPr="00EC5E80">
        <w:rPr>
          <w:rFonts w:asciiTheme="minorHAnsi" w:hAnsiTheme="minorHAnsi"/>
          <w:sz w:val="22"/>
          <w:szCs w:val="22"/>
        </w:rPr>
        <w:t>interceptoras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de cada ramal, de </w:t>
      </w:r>
      <w:proofErr w:type="spellStart"/>
      <w:r w:rsidRPr="00EC5E80">
        <w:rPr>
          <w:rFonts w:asciiTheme="minorHAnsi" w:hAnsiTheme="minorHAnsi"/>
          <w:sz w:val="22"/>
          <w:szCs w:val="22"/>
        </w:rPr>
        <w:t>inspecção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e limpeza, serão em polipropileno, com tampa em ferro fundido, serão do tipo telescópico sempre que o pavimento for inclinado relativamente ao eixo vertical da caixa, e serão compostas por soleira, ligações à tubagem, base, tubo de aumento da altura, sistema telescópico (se necessário), maciço e tampa (</w:t>
      </w:r>
      <w:proofErr w:type="spellStart"/>
      <w:r w:rsidRPr="00EC5E80">
        <w:rPr>
          <w:rFonts w:asciiTheme="minorHAnsi" w:hAnsiTheme="minorHAnsi"/>
          <w:sz w:val="22"/>
          <w:szCs w:val="22"/>
        </w:rPr>
        <w:t>incl.aro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). Terão um diâmetro de 0,40m, e devem ser assentes à profundidade de 1.00m. As caixas devem ser instalados em espaço público, o mais próximo possível do limite do prédio a servir (numa distância nunca superior a 0.50m do limite do prédio salvo ordem da fiscalização). Admitem-se caixas em betão pré-fabricado de acordo com as peças desenhadas do </w:t>
      </w:r>
      <w:proofErr w:type="spellStart"/>
      <w:r w:rsidRPr="00EC5E80">
        <w:rPr>
          <w:rFonts w:asciiTheme="minorHAnsi" w:hAnsiTheme="minorHAnsi"/>
          <w:sz w:val="22"/>
          <w:szCs w:val="22"/>
        </w:rPr>
        <w:t>projecto</w:t>
      </w:r>
      <w:proofErr w:type="spellEnd"/>
      <w:r w:rsidRPr="00EC5E80">
        <w:rPr>
          <w:rFonts w:asciiTheme="minorHAnsi" w:hAnsiTheme="minorHAnsi"/>
          <w:sz w:val="22"/>
          <w:szCs w:val="22"/>
        </w:rPr>
        <w:t>.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A soleira será assente sobre camada de betão de limpeza, com 0,10m de espessura. As ligações serão </w:t>
      </w:r>
      <w:proofErr w:type="spellStart"/>
      <w:r w:rsidRPr="00EC5E80">
        <w:rPr>
          <w:rFonts w:asciiTheme="minorHAnsi" w:hAnsiTheme="minorHAnsi"/>
          <w:sz w:val="22"/>
          <w:szCs w:val="22"/>
        </w:rPr>
        <w:t>directas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ou por intermédio de reduções excêntricas. A ligação aos </w:t>
      </w:r>
      <w:proofErr w:type="spellStart"/>
      <w:r w:rsidRPr="00EC5E80">
        <w:rPr>
          <w:rFonts w:asciiTheme="minorHAnsi" w:hAnsiTheme="minorHAnsi"/>
          <w:sz w:val="22"/>
          <w:szCs w:val="22"/>
        </w:rPr>
        <w:t>colectores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será por intermédio de forquilha, no mesmo material. No caso de ligação a caixa de visita, tal deverá ser concretizada ao nível da soleira e incluir a realização da caleira.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Em todas as caixas </w:t>
      </w:r>
      <w:proofErr w:type="spellStart"/>
      <w:r w:rsidRPr="00EC5E80">
        <w:rPr>
          <w:rFonts w:asciiTheme="minorHAnsi" w:hAnsiTheme="minorHAnsi"/>
          <w:sz w:val="22"/>
          <w:szCs w:val="22"/>
        </w:rPr>
        <w:t>interceptoras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de ramal será assente uma tampa em ferro fundido com vedação hidráulica, incluindo o aro, redondo ou quadrado, e da classe conforme determina a norma EN124 e NP 01/88 (B125 em passeios e D400 em bermas e faixa de rodagem).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As tampas de ferro fundido terão gravado os seguintes dizeres: Município de Caminha; SANEAMENTO; Norma EN 124; classe da tampa; ano de execução da obra.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Nas empreitadas, o empreiteiro fica obrigado a executar todas as ligações domiciliárias necessárias, qualquer que seja o seu número, por indicação da fiscalização, considerando sempre uma ligação por cada prédio edificado existente confinante com o arruamento a servir.</w:t>
      </w:r>
    </w:p>
    <w:p w:rsidR="00EB43ED" w:rsidRPr="0022167B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É interdita a ligação de águas pluviais ao sistema </w:t>
      </w:r>
      <w:proofErr w:type="spellStart"/>
      <w:r w:rsidRPr="00EC5E80">
        <w:rPr>
          <w:rFonts w:asciiTheme="minorHAnsi" w:hAnsiTheme="minorHAnsi"/>
          <w:sz w:val="22"/>
          <w:szCs w:val="22"/>
        </w:rPr>
        <w:t>colector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de esgotos. As águas pluviais devem ser lançadas na rede de drenagem de águas residuais pluviais, ou nas valetas e lin</w:t>
      </w:r>
      <w:r>
        <w:rPr>
          <w:rFonts w:asciiTheme="minorHAnsi" w:hAnsiTheme="minorHAnsi"/>
          <w:sz w:val="22"/>
          <w:szCs w:val="22"/>
        </w:rPr>
        <w:t>has de águas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bookmarkStart w:id="37" w:name="_Toc36544910"/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38" w:name="_Toc211757107"/>
      <w:r w:rsidRPr="005C0116">
        <w:rPr>
          <w:rFonts w:asciiTheme="minorHAnsi" w:hAnsiTheme="minorHAnsi"/>
          <w:b/>
          <w:sz w:val="22"/>
          <w:szCs w:val="22"/>
        </w:rPr>
        <w:t>Cláusula 32.ª</w:t>
      </w:r>
      <w:bookmarkEnd w:id="38"/>
    </w:p>
    <w:bookmarkEnd w:id="37"/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EC5E80">
        <w:rPr>
          <w:rFonts w:asciiTheme="minorHAnsi" w:hAnsiTheme="minorHAnsi"/>
          <w:b/>
          <w:sz w:val="22"/>
          <w:szCs w:val="22"/>
        </w:rPr>
        <w:t>Ramal Domiciliário</w:t>
      </w:r>
    </w:p>
    <w:p w:rsidR="00EB43ED" w:rsidRPr="00EC5E80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A execução dos ramais compreende o fornecimento do material e seu assentamento, e os seguintes trabalhos:</w:t>
      </w:r>
    </w:p>
    <w:p w:rsidR="00EB43ED" w:rsidRPr="00EC5E80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- Levantamento e reposição de pavimentos;</w:t>
      </w:r>
    </w:p>
    <w:p w:rsidR="00EB43ED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Abertura e tapamento de valas;</w:t>
      </w:r>
    </w:p>
    <w:p w:rsidR="00EB43ED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- Abertura e refechamento de roços abertos para colocação da tubagem e </w:t>
      </w:r>
      <w:r>
        <w:rPr>
          <w:rFonts w:asciiTheme="minorHAnsi" w:hAnsiTheme="minorHAnsi"/>
          <w:sz w:val="22"/>
          <w:szCs w:val="22"/>
        </w:rPr>
        <w:t>acessórios e caixa do contador;</w:t>
      </w:r>
    </w:p>
    <w:p w:rsidR="00EB43ED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- Execução de marco em alvenaria de tijolo ou betão, sempre que não haja parede ou muro em condições para o efei</w:t>
      </w:r>
      <w:r>
        <w:rPr>
          <w:rFonts w:asciiTheme="minorHAnsi" w:hAnsiTheme="minorHAnsi"/>
          <w:sz w:val="22"/>
          <w:szCs w:val="22"/>
        </w:rPr>
        <w:t>to, incluindo reboco e caiação;</w:t>
      </w:r>
    </w:p>
    <w:p w:rsidR="00EB43ED" w:rsidRPr="00EC5E80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- Remoção e transporte dos produtos sobrantes a vazadouro.</w:t>
      </w:r>
    </w:p>
    <w:p w:rsidR="00EB43ED" w:rsidRPr="00EC5E80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Todos os ramais serão executados em tubo de polietileno de alta densidade ou PVC (</w:t>
      </w:r>
      <w:proofErr w:type="spellStart"/>
      <w:r w:rsidRPr="00EC5E80">
        <w:rPr>
          <w:rFonts w:asciiTheme="minorHAnsi" w:hAnsiTheme="minorHAnsi"/>
          <w:sz w:val="22"/>
          <w:szCs w:val="22"/>
        </w:rPr>
        <w:t>hidronil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) de 1,0 </w:t>
      </w:r>
      <w:proofErr w:type="spellStart"/>
      <w:r w:rsidRPr="00EC5E80">
        <w:rPr>
          <w:rFonts w:asciiTheme="minorHAnsi" w:hAnsiTheme="minorHAnsi"/>
          <w:sz w:val="22"/>
          <w:szCs w:val="22"/>
        </w:rPr>
        <w:t>MPa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e montado sem que haja qualquer dobra em todo o seu comprimento. Dos seus pertences constarão uma válvula de cunha em FFD, tipo AVK ou equivalente, com haste e cabeça móvel, uma válvula para selar fêmea/fêmea, uma portinhola </w:t>
      </w:r>
      <w:proofErr w:type="spellStart"/>
      <w:r w:rsidRPr="00EC5E80">
        <w:rPr>
          <w:rFonts w:asciiTheme="minorHAnsi" w:hAnsiTheme="minorHAnsi"/>
          <w:sz w:val="22"/>
          <w:szCs w:val="22"/>
        </w:rPr>
        <w:t>rectangular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0,50 x 0,40 com óculo, fecho plástico triangular macho/fêmea, e acessório para apoio e ligação do contador.</w:t>
      </w:r>
    </w:p>
    <w:p w:rsidR="00EB43ED" w:rsidRPr="00EC5E80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lastRenderedPageBreak/>
        <w:t xml:space="preserve">O ramal será terminado em parede ou muro existente ou marco a construir com as dimensões normalizadas, conforme pormenor. No caso de edifícios multifamiliares ou para utilização mista, o ramal será terminado no alvéolo de contadores, que deverá ser único e </w:t>
      </w:r>
      <w:proofErr w:type="spellStart"/>
      <w:r w:rsidRPr="00EC5E80">
        <w:rPr>
          <w:rFonts w:asciiTheme="minorHAnsi" w:hAnsiTheme="minorHAnsi"/>
          <w:sz w:val="22"/>
          <w:szCs w:val="22"/>
        </w:rPr>
        <w:t>directamente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acessível a partir do espaço público.</w:t>
      </w:r>
    </w:p>
    <w:p w:rsidR="00EB43ED" w:rsidRPr="00EC5E80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As valas terão a profundidade de 1,00m, </w:t>
      </w:r>
      <w:proofErr w:type="spellStart"/>
      <w:r w:rsidRPr="00EC5E80">
        <w:rPr>
          <w:rFonts w:asciiTheme="minorHAnsi" w:hAnsiTheme="minorHAnsi"/>
          <w:sz w:val="22"/>
          <w:szCs w:val="22"/>
        </w:rPr>
        <w:t>excepto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sob os passeios, onde terão a profundidade de 0,60m, e ainda os casos especiais a considerar pela fiscalização.</w:t>
      </w:r>
    </w:p>
    <w:p w:rsidR="00EB43ED" w:rsidRPr="00EC5E80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A caixa para os contadores, deverão ficar visíveis e acessíveis da via pública, e cumprindo as dimensões dos desenhos tipo.</w:t>
      </w:r>
    </w:p>
    <w:p w:rsidR="00EB43ED" w:rsidRPr="00EC5E80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Nas empreitadas, o empreiteiro fica obrigado a executar todas as ligações domiciliárias necessárias, qualquer que seja o seu número, por indicação da fiscalização.</w:t>
      </w:r>
    </w:p>
    <w:p w:rsidR="00EB43ED" w:rsidRPr="00EC5E80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Os ramais domiciliários devem ser ensaiados a uma pressão igual a uma vez e meia a pressão de serviço da rede no local, com o mínimo de 0,6 </w:t>
      </w:r>
      <w:proofErr w:type="spellStart"/>
      <w:r w:rsidRPr="00EC5E80">
        <w:rPr>
          <w:rFonts w:asciiTheme="minorHAnsi" w:hAnsiTheme="minorHAnsi"/>
          <w:sz w:val="22"/>
          <w:szCs w:val="22"/>
        </w:rPr>
        <w:t>MPa</w:t>
      </w:r>
      <w:proofErr w:type="spellEnd"/>
      <w:r w:rsidRPr="00EC5E80">
        <w:rPr>
          <w:rFonts w:asciiTheme="minorHAnsi" w:hAnsiTheme="minorHAnsi"/>
          <w:sz w:val="22"/>
          <w:szCs w:val="22"/>
        </w:rPr>
        <w:t>. A queda de pressão em meia hora não deve exceder o limite dado pela fórmula P/5, em que P é a pressão de ensaio.</w:t>
      </w:r>
    </w:p>
    <w:p w:rsidR="00EB43ED" w:rsidRPr="0022167B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Nas empreitadas, o comprimento do ramal será considerado na horizontal, sobre o pavimento, e corresponderá à menor distância entre a conduta da rede e</w:t>
      </w:r>
      <w:r>
        <w:rPr>
          <w:rFonts w:asciiTheme="minorHAnsi" w:hAnsiTheme="minorHAnsi"/>
          <w:sz w:val="22"/>
          <w:szCs w:val="22"/>
        </w:rPr>
        <w:t xml:space="preserve"> a prumada da caixa de contador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39" w:name="_Toc211757108"/>
      <w:bookmarkStart w:id="40" w:name="_Toc36544911"/>
      <w:r w:rsidRPr="005C0116">
        <w:rPr>
          <w:rFonts w:asciiTheme="minorHAnsi" w:hAnsiTheme="minorHAnsi"/>
          <w:b/>
          <w:sz w:val="22"/>
          <w:szCs w:val="22"/>
        </w:rPr>
        <w:t>Cláusula 33.ª</w:t>
      </w:r>
      <w:bookmarkEnd w:id="39"/>
    </w:p>
    <w:bookmarkEnd w:id="40"/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329EB">
        <w:rPr>
          <w:rFonts w:asciiTheme="minorHAnsi" w:hAnsiTheme="minorHAnsi"/>
          <w:b/>
          <w:sz w:val="22"/>
          <w:szCs w:val="22"/>
        </w:rPr>
        <w:t>Caixas de visita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As caixas de visita devem ser executadas por forma a garantir estanquidade. Deverão ser constituídas da seguinte forma, salvo se outra solução mais eficiente estiver prevista em </w:t>
      </w:r>
      <w:proofErr w:type="spellStart"/>
      <w:r w:rsidRPr="001329EB">
        <w:rPr>
          <w:rFonts w:asciiTheme="minorHAnsi" w:hAnsiTheme="minorHAnsi"/>
          <w:sz w:val="22"/>
          <w:szCs w:val="22"/>
        </w:rPr>
        <w:t>projecto</w:t>
      </w:r>
      <w:proofErr w:type="spellEnd"/>
      <w:r w:rsidRPr="001329EB">
        <w:rPr>
          <w:rFonts w:asciiTheme="minorHAnsi" w:hAnsiTheme="minorHAnsi"/>
          <w:sz w:val="22"/>
          <w:szCs w:val="22"/>
        </w:rPr>
        <w:t>: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1. Soleira – pré-fabricada, em betão incluindo caleira e passa-muros em PVC ou PP para ligação ao </w:t>
      </w:r>
      <w:proofErr w:type="spellStart"/>
      <w:r w:rsidRPr="001329EB">
        <w:rPr>
          <w:rFonts w:asciiTheme="minorHAnsi" w:hAnsiTheme="minorHAnsi"/>
          <w:sz w:val="22"/>
          <w:szCs w:val="22"/>
        </w:rPr>
        <w:t>colector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e junta para encaixe dos anéis, com altura mínima de 0,50 m.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2. Corpo – será em anéis de betão pré-fabricados.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3. Dispositivo de fecho – será em F.F.D., conforme pormenor, e garantindo a norma EN 124 e as seguintes inscrições: </w:t>
      </w:r>
    </w:p>
    <w:p w:rsidR="00EB43ED" w:rsidRPr="001329EB" w:rsidRDefault="00EB43ED" w:rsidP="008B3E57">
      <w:pPr>
        <w:spacing w:before="120"/>
        <w:ind w:left="709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CM Caminha;</w:t>
      </w:r>
    </w:p>
    <w:p w:rsidR="00EB43ED" w:rsidRPr="001329EB" w:rsidRDefault="00EB43ED" w:rsidP="008B3E57">
      <w:pPr>
        <w:spacing w:before="120"/>
        <w:ind w:left="1418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Tipo de </w:t>
      </w:r>
      <w:proofErr w:type="spellStart"/>
      <w:r w:rsidRPr="001329EB">
        <w:rPr>
          <w:rFonts w:asciiTheme="minorHAnsi" w:hAnsiTheme="minorHAnsi"/>
          <w:sz w:val="22"/>
          <w:szCs w:val="22"/>
        </w:rPr>
        <w:t>infra-estruturas</w:t>
      </w:r>
      <w:proofErr w:type="spellEnd"/>
      <w:r w:rsidRPr="001329EB">
        <w:rPr>
          <w:rFonts w:asciiTheme="minorHAnsi" w:hAnsiTheme="minorHAnsi"/>
          <w:sz w:val="22"/>
          <w:szCs w:val="22"/>
        </w:rPr>
        <w:t>:</w:t>
      </w:r>
    </w:p>
    <w:p w:rsidR="00EB43ED" w:rsidRPr="001329EB" w:rsidRDefault="00EB43ED" w:rsidP="008B3E57">
      <w:pPr>
        <w:spacing w:before="120"/>
        <w:ind w:left="2127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- Águas;</w:t>
      </w:r>
    </w:p>
    <w:p w:rsidR="00EB43ED" w:rsidRPr="001329EB" w:rsidRDefault="00EB43ED" w:rsidP="008B3E57">
      <w:pPr>
        <w:spacing w:before="120"/>
        <w:ind w:left="2127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- Esgotos;</w:t>
      </w:r>
    </w:p>
    <w:p w:rsidR="00EB43ED" w:rsidRPr="001329EB" w:rsidRDefault="00EB43ED" w:rsidP="008B3E57">
      <w:pPr>
        <w:spacing w:before="120"/>
        <w:ind w:left="2127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- Pluviais;</w:t>
      </w:r>
    </w:p>
    <w:p w:rsidR="00EB43ED" w:rsidRPr="001329EB" w:rsidRDefault="00EB43ED" w:rsidP="008B3E57">
      <w:pPr>
        <w:spacing w:before="120"/>
        <w:ind w:left="709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EN124</w:t>
      </w:r>
    </w:p>
    <w:p w:rsidR="00EB43ED" w:rsidRPr="001329EB" w:rsidRDefault="00EB43ED" w:rsidP="008B3E57">
      <w:pPr>
        <w:spacing w:before="120"/>
        <w:ind w:left="1418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Classe </w:t>
      </w:r>
      <w:proofErr w:type="spellStart"/>
      <w:r w:rsidRPr="001329EB">
        <w:rPr>
          <w:rFonts w:asciiTheme="minorHAnsi" w:hAnsiTheme="minorHAnsi"/>
          <w:sz w:val="22"/>
          <w:szCs w:val="22"/>
        </w:rPr>
        <w:t>respectiva</w:t>
      </w:r>
      <w:proofErr w:type="spellEnd"/>
      <w:r w:rsidRPr="001329EB">
        <w:rPr>
          <w:rFonts w:asciiTheme="minorHAnsi" w:hAnsiTheme="minorHAnsi"/>
          <w:sz w:val="22"/>
          <w:szCs w:val="22"/>
        </w:rPr>
        <w:t>;</w:t>
      </w:r>
    </w:p>
    <w:p w:rsidR="00EB43ED" w:rsidRPr="001329EB" w:rsidRDefault="00EB43ED" w:rsidP="008B3E57">
      <w:pPr>
        <w:spacing w:before="120"/>
        <w:ind w:left="1418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Ano de execução da obra.</w:t>
      </w:r>
    </w:p>
    <w:p w:rsidR="00EB43ED" w:rsidRPr="001329EB" w:rsidRDefault="00EB43ED" w:rsidP="008B3E57">
      <w:pPr>
        <w:spacing w:before="120"/>
        <w:ind w:left="1418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A marcação nas tampas não deve ser removível.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4. Degraus - Serão em polipropileno ou PRV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bookmarkStart w:id="41" w:name="_Toc36544912"/>
    </w:p>
    <w:p w:rsidR="00EB43ED" w:rsidRPr="00F147C5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bookmarkStart w:id="42" w:name="_Toc211757110"/>
      <w:bookmarkStart w:id="43" w:name="_Toc36544913"/>
      <w:bookmarkEnd w:id="41"/>
      <w:r w:rsidRPr="00F147C5">
        <w:rPr>
          <w:rFonts w:asciiTheme="minorHAnsi" w:hAnsiTheme="minorHAnsi"/>
          <w:b/>
          <w:sz w:val="22"/>
          <w:szCs w:val="22"/>
        </w:rPr>
        <w:t>Cláusula 34.ª</w:t>
      </w:r>
      <w:bookmarkEnd w:id="42"/>
    </w:p>
    <w:bookmarkEnd w:id="43"/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329EB">
        <w:rPr>
          <w:rFonts w:asciiTheme="minorHAnsi" w:hAnsiTheme="minorHAnsi"/>
          <w:b/>
          <w:sz w:val="22"/>
          <w:szCs w:val="22"/>
        </w:rPr>
        <w:t>Aparelhos de Iluminação Pública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Deverá possuir as seguintes características mecânicas,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eléctricas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e luminotécnicas e de desenho: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lastRenderedPageBreak/>
        <w:tab/>
        <w:t>- Modelo fechado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corpo em liga de alumínio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 xml:space="preserve">- bloco </w:t>
      </w:r>
      <w:proofErr w:type="spellStart"/>
      <w:r w:rsidRPr="001329EB">
        <w:rPr>
          <w:rFonts w:asciiTheme="minorHAnsi" w:hAnsiTheme="minorHAnsi"/>
          <w:sz w:val="22"/>
          <w:szCs w:val="22"/>
        </w:rPr>
        <w:t>óptico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IP66 </w:t>
      </w:r>
      <w:proofErr w:type="spellStart"/>
      <w:r w:rsidRPr="001329EB">
        <w:rPr>
          <w:rFonts w:asciiTheme="minorHAnsi" w:hAnsiTheme="minorHAnsi"/>
          <w:sz w:val="22"/>
          <w:szCs w:val="22"/>
        </w:rPr>
        <w:t>Sealsafe</w:t>
      </w:r>
      <w:proofErr w:type="spellEnd"/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IK 10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Classe II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Montagem vertical penetrada no topo de coluna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 xml:space="preserve">- Difusor selado a um </w:t>
      </w:r>
      <w:proofErr w:type="spellStart"/>
      <w:r w:rsidRPr="001329EB">
        <w:rPr>
          <w:rFonts w:asciiTheme="minorHAnsi" w:hAnsiTheme="minorHAnsi"/>
          <w:sz w:val="22"/>
          <w:szCs w:val="22"/>
        </w:rPr>
        <w:t>reflector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em alumínio polido quimicamente e anodizado.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 xml:space="preserve">- Acessórios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eléctricos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são montados em placa própria amovível. Sistema de fixação universal</w:t>
      </w:r>
    </w:p>
    <w:p w:rsidR="00EB43ED" w:rsidRPr="0022167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Equipada com uma lâmpada de vapor de sódio de alta pressão de 100 W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44" w:name="_Toc211757111"/>
      <w:bookmarkStart w:id="45" w:name="_Toc36544914"/>
      <w:r>
        <w:rPr>
          <w:rFonts w:asciiTheme="minorHAnsi" w:hAnsiTheme="minorHAnsi"/>
          <w:b/>
          <w:sz w:val="22"/>
          <w:szCs w:val="22"/>
        </w:rPr>
        <w:t>Cláusula 35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44"/>
    </w:p>
    <w:bookmarkEnd w:id="45"/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329EB">
        <w:rPr>
          <w:rFonts w:asciiTheme="minorHAnsi" w:hAnsiTheme="minorHAnsi"/>
          <w:b/>
          <w:sz w:val="22"/>
          <w:szCs w:val="22"/>
        </w:rPr>
        <w:t>Colunas de Iluminação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As colunas de iluminação deve possuir as seguintes características: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Construídas em aço galvanizado por imersão a quente, com 3 mm de espessura, com acabamento liso.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Sem pintura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 xml:space="preserve">- Secção </w:t>
      </w:r>
      <w:proofErr w:type="spellStart"/>
      <w:r w:rsidRPr="001329EB">
        <w:rPr>
          <w:rFonts w:asciiTheme="minorHAnsi" w:hAnsiTheme="minorHAnsi"/>
          <w:sz w:val="22"/>
          <w:szCs w:val="22"/>
        </w:rPr>
        <w:t>tronco-conica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150/60 mm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Com 9 m de altura útil, Com braço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Fixação por enterramento (sem flange)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 xml:space="preserve">- A secção inferior de coluna, será dotada de portinhola com tampa, a pelo menos 0,50 m do pavimento, com fecho de segurança e que vede a entrada de agua proveniente de </w:t>
      </w:r>
      <w:proofErr w:type="spellStart"/>
      <w:r w:rsidRPr="001329EB">
        <w:rPr>
          <w:rFonts w:asciiTheme="minorHAnsi" w:hAnsiTheme="minorHAnsi"/>
          <w:sz w:val="22"/>
          <w:szCs w:val="22"/>
        </w:rPr>
        <w:t>jactos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(IP*5*)</w:t>
      </w:r>
    </w:p>
    <w:p w:rsidR="00EB43ED" w:rsidRPr="0022167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 xml:space="preserve">- Os quadros a instalar nas portinholas das colunas serão constituídos por caixa em poliéster com bornes e corta circuitos fusível do tipo </w:t>
      </w:r>
      <w:proofErr w:type="spellStart"/>
      <w:r w:rsidRPr="001329EB">
        <w:rPr>
          <w:rFonts w:asciiTheme="minorHAnsi" w:hAnsiTheme="minorHAnsi"/>
          <w:sz w:val="22"/>
          <w:szCs w:val="22"/>
        </w:rPr>
        <w:t>gl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rolo, calibre 4 A no interior de base, com manípulo de </w:t>
      </w:r>
      <w:proofErr w:type="spellStart"/>
      <w:r w:rsidRPr="001329EB">
        <w:rPr>
          <w:rFonts w:asciiTheme="minorHAnsi" w:hAnsiTheme="minorHAnsi"/>
          <w:sz w:val="22"/>
          <w:szCs w:val="22"/>
        </w:rPr>
        <w:t>extracção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, fixada por aperto elástico a calha. Os quadros serão de modelo aprovado pela EDP-D. As pontas dos cabos serão protegidas por mangas </w:t>
      </w:r>
      <w:proofErr w:type="spellStart"/>
      <w:r w:rsidRPr="001329EB">
        <w:rPr>
          <w:rFonts w:asciiTheme="minorHAnsi" w:hAnsiTheme="minorHAnsi"/>
          <w:sz w:val="22"/>
          <w:szCs w:val="22"/>
        </w:rPr>
        <w:t>termoretrácteis</w:t>
      </w:r>
      <w:proofErr w:type="spellEnd"/>
      <w:r w:rsidRPr="001329EB">
        <w:rPr>
          <w:rFonts w:asciiTheme="minorHAnsi" w:hAnsiTheme="minorHAnsi"/>
          <w:sz w:val="22"/>
          <w:szCs w:val="22"/>
        </w:rPr>
        <w:t>, sendo este procedimento extensivo às pontas dos armários.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46" w:name="_Toc211757112"/>
      <w:r w:rsidRPr="005C0116">
        <w:rPr>
          <w:rFonts w:asciiTheme="minorHAnsi" w:hAnsiTheme="minorHAnsi"/>
          <w:b/>
          <w:sz w:val="22"/>
          <w:szCs w:val="22"/>
        </w:rPr>
        <w:t>Cláusula 36.ª</w:t>
      </w:r>
      <w:bookmarkEnd w:id="46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329EB">
        <w:rPr>
          <w:rFonts w:asciiTheme="minorHAnsi" w:hAnsiTheme="minorHAnsi"/>
          <w:b/>
          <w:sz w:val="22"/>
          <w:szCs w:val="22"/>
        </w:rPr>
        <w:t>Armários de Distribuição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Os armários de distribuição terão as seguintes características principais.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Índice de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>:  IP 55 IK 09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- Classe de Isolamento II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- Os armários serão instalados sobre plinto de alvenaria de tijolo revestida a betonilha de cimento e com altura de 0,30m acima do pavimento. Em alternativa admite-se plinto em fibra de vidro compatível com o armário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O invólucro em </w:t>
      </w:r>
      <w:proofErr w:type="spellStart"/>
      <w:r w:rsidRPr="001329EB">
        <w:rPr>
          <w:rFonts w:asciiTheme="minorHAnsi" w:hAnsiTheme="minorHAnsi"/>
          <w:sz w:val="22"/>
          <w:szCs w:val="22"/>
        </w:rPr>
        <w:t>poliester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reforçado a fibra de vidro, de modelo homologado pela EDP D.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lastRenderedPageBreak/>
        <w:t xml:space="preserve">- Os armário e quadros serão </w:t>
      </w:r>
      <w:proofErr w:type="spellStart"/>
      <w:r w:rsidRPr="001329EB">
        <w:rPr>
          <w:rFonts w:asciiTheme="minorHAnsi" w:hAnsiTheme="minorHAnsi"/>
          <w:sz w:val="22"/>
          <w:szCs w:val="22"/>
        </w:rPr>
        <w:t>electrificados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acordo com os </w:t>
      </w:r>
      <w:proofErr w:type="spellStart"/>
      <w:r w:rsidRPr="001329EB">
        <w:rPr>
          <w:rFonts w:asciiTheme="minorHAnsi" w:hAnsiTheme="minorHAnsi"/>
          <w:sz w:val="22"/>
          <w:szCs w:val="22"/>
        </w:rPr>
        <w:t>respectivos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esquemas de princípio.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No interior de cada armário e quadro serão afixadas etiquetas em </w:t>
      </w:r>
      <w:proofErr w:type="spellStart"/>
      <w:r w:rsidRPr="001329EB">
        <w:rPr>
          <w:rFonts w:asciiTheme="minorHAnsi" w:hAnsiTheme="minorHAnsi"/>
          <w:sz w:val="22"/>
          <w:szCs w:val="22"/>
        </w:rPr>
        <w:t>trafólite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 com a indicação de todos os circuitos (entradas e saídas) para identificação   dos circuitos a que respeitam os aparelhos de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e ligação existente.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Nas ligações dos condutores de alumínio aos barramentos de cobre, (além da instalação de ligadores bimetálicos, serão </w:t>
      </w:r>
      <w:proofErr w:type="spellStart"/>
      <w:r w:rsidRPr="001329EB">
        <w:rPr>
          <w:rFonts w:asciiTheme="minorHAnsi" w:hAnsiTheme="minorHAnsi"/>
          <w:sz w:val="22"/>
          <w:szCs w:val="22"/>
        </w:rPr>
        <w:t>adoptadas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precauções especiais tendentes a evitar a corrosão </w:t>
      </w:r>
      <w:proofErr w:type="spellStart"/>
      <w:r w:rsidRPr="001329EB">
        <w:rPr>
          <w:rFonts w:asciiTheme="minorHAnsi" w:hAnsiTheme="minorHAnsi"/>
          <w:sz w:val="22"/>
          <w:szCs w:val="22"/>
        </w:rPr>
        <w:t>electroquímica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dessas ligações a assegurar o contacto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eléctrico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por forma a que a temperatura, em  serviço normal não exceda a dos condutores. 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Os barramentos serão em barra de cobre 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A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pessoas será assegurada pela ligação à terra (a simultaneamente ao neutro) de invólucro dos quadros. A terra de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/serviço será realizada por cabo VV 35 mm2 ligando o ligador de terra a varetas de aço cobreado com as dimensões mínimas regulamentares. </w:t>
      </w:r>
    </w:p>
    <w:p w:rsidR="00EB43ED" w:rsidRPr="0022167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- Junto e em frente dos armários serão construídas câmaras de visita para facilitar o encaminhamento dos cabos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47" w:name="_Toc211757113"/>
      <w:r w:rsidRPr="005C0116">
        <w:rPr>
          <w:rFonts w:asciiTheme="minorHAnsi" w:hAnsiTheme="minorHAnsi"/>
          <w:b/>
          <w:sz w:val="22"/>
          <w:szCs w:val="22"/>
        </w:rPr>
        <w:t>Cláusula 37.ª</w:t>
      </w:r>
      <w:bookmarkEnd w:id="47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329EB">
        <w:rPr>
          <w:rFonts w:asciiTheme="minorHAnsi" w:hAnsiTheme="minorHAnsi"/>
          <w:b/>
          <w:sz w:val="22"/>
          <w:szCs w:val="22"/>
        </w:rPr>
        <w:t xml:space="preserve">Execução das Terras de </w:t>
      </w:r>
      <w:proofErr w:type="spellStart"/>
      <w:r w:rsidRPr="001329EB">
        <w:rPr>
          <w:rFonts w:asciiTheme="minorHAnsi" w:hAnsiTheme="minorHAnsi"/>
          <w:b/>
          <w:sz w:val="22"/>
          <w:szCs w:val="22"/>
        </w:rPr>
        <w:t>Protecção</w:t>
      </w:r>
      <w:proofErr w:type="spellEnd"/>
    </w:p>
    <w:p w:rsidR="00EB43ED" w:rsidRPr="001329EB" w:rsidRDefault="00EB43ED" w:rsidP="008B3E57">
      <w:pPr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O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eléctrodo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terra das colunas de iluminação pública será constituído por uma vareta individual.</w:t>
      </w:r>
    </w:p>
    <w:p w:rsidR="00EB43ED" w:rsidRPr="001329EB" w:rsidRDefault="00EB43ED" w:rsidP="008B3E57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Ligadores Amovíveis</w:t>
      </w:r>
    </w:p>
    <w:p w:rsidR="00EB43ED" w:rsidRPr="001329EB" w:rsidRDefault="00EB43ED" w:rsidP="008B3E57">
      <w:pPr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Os condutores que servem de ligação ao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eléctrodo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terra serão dotados de ligadores amovíveis, que permitam verificar o valor da resistência do circuito de terra de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>/serviço.</w:t>
      </w:r>
    </w:p>
    <w:p w:rsidR="00EB43ED" w:rsidRDefault="00EB43ED" w:rsidP="008B3E57">
      <w:pPr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Os ligadores serão executados e suficientemente dimensionados para ligar os condutores rígidos </w:t>
      </w:r>
      <w:proofErr w:type="spellStart"/>
      <w:r w:rsidRPr="001329EB">
        <w:rPr>
          <w:rFonts w:asciiTheme="minorHAnsi" w:hAnsiTheme="minorHAnsi"/>
          <w:sz w:val="22"/>
          <w:szCs w:val="22"/>
        </w:rPr>
        <w:t>respectivos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, de modo a assegurar a continuidade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eléctrica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do circuito de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>, sem provocar quedas de tensão e aquecimento exagerados.</w:t>
      </w:r>
    </w:p>
    <w:p w:rsidR="00EB43ED" w:rsidRPr="00A43781" w:rsidRDefault="00EB43ED" w:rsidP="008B3E57">
      <w:pPr>
        <w:autoSpaceDE w:val="0"/>
        <w:autoSpaceDN w:val="0"/>
        <w:adjustRightInd w:val="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Somente parafusos poderão ser utilizados como dispositivos de aperto mecânico do ligador amovível, o qual será do tipo que não possa ser desapertado sem meios ou ferramentas especiais.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Condutor de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</w:p>
    <w:p w:rsidR="00EB43ED" w:rsidRPr="001329EB" w:rsidRDefault="00EB43ED" w:rsidP="008B3E57">
      <w:pPr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A ligação das barras </w:t>
      </w:r>
      <w:proofErr w:type="spellStart"/>
      <w:r w:rsidRPr="001329EB">
        <w:rPr>
          <w:rFonts w:asciiTheme="minorHAnsi" w:hAnsiTheme="minorHAnsi"/>
          <w:sz w:val="22"/>
          <w:szCs w:val="22"/>
        </w:rPr>
        <w:t>colectoras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terra de serviço/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aos ligadores amovíveis e destes às varetas de aço cobreado, será executada em condutores de cobre isolado, rígido do tipo do tipo H07 V - R 1G16 mm2, no caso das colunas de iluminação e em cabo VV 35 mm2 nos Armários de Distribuição..  </w:t>
      </w:r>
    </w:p>
    <w:p w:rsidR="00EB43ED" w:rsidRPr="001329EB" w:rsidRDefault="00EB43ED" w:rsidP="008B3E57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proofErr w:type="spellStart"/>
      <w:r w:rsidRPr="001329EB">
        <w:rPr>
          <w:rFonts w:asciiTheme="minorHAnsi" w:hAnsiTheme="minorHAnsi"/>
          <w:sz w:val="22"/>
          <w:szCs w:val="22"/>
        </w:rPr>
        <w:t>Eléctrodo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Terra</w:t>
      </w:r>
    </w:p>
    <w:p w:rsidR="00EB43ED" w:rsidRDefault="00EB43ED" w:rsidP="008B3E57">
      <w:pPr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Os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eléctrodos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terra de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cada coluna de iluminação pública serão constituídos por uma vareta de aço revestido de cobre de espessura de 0,5 mm, com diâmetro exterior de 15mm comprimento de 2,2m.</w:t>
      </w:r>
    </w:p>
    <w:p w:rsidR="00EB43ED" w:rsidRPr="00A43781" w:rsidRDefault="00EB43ED" w:rsidP="008B3E57">
      <w:pPr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Por cada "</w:t>
      </w:r>
      <w:proofErr w:type="spellStart"/>
      <w:r w:rsidRPr="00A43781">
        <w:rPr>
          <w:rFonts w:asciiTheme="minorHAnsi" w:hAnsiTheme="minorHAnsi"/>
          <w:sz w:val="22"/>
          <w:szCs w:val="22"/>
        </w:rPr>
        <w:t>piquet</w:t>
      </w:r>
      <w:proofErr w:type="spellEnd"/>
      <w:r w:rsidRPr="00A43781">
        <w:rPr>
          <w:rFonts w:asciiTheme="minorHAnsi" w:hAnsiTheme="minorHAnsi"/>
          <w:sz w:val="22"/>
          <w:szCs w:val="22"/>
        </w:rPr>
        <w:t>" de terra deverão ser fornecidos os seguintes componentes: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Batente em aço temperado (evita danificar o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eléctrodo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aquando da introdução no solo).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Elementos do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eléctrodo</w:t>
      </w:r>
      <w:proofErr w:type="spellEnd"/>
      <w:r w:rsidRPr="001329EB">
        <w:rPr>
          <w:rFonts w:asciiTheme="minorHAnsi" w:hAnsiTheme="minorHAnsi"/>
          <w:sz w:val="22"/>
          <w:szCs w:val="22"/>
        </w:rPr>
        <w:t>, com comprimento "standard" de 1,20m e associados de modo a obter o comprimento pretendido.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União roscada, de aço cadmiado, para interligação dos elementos do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eléctrodo</w:t>
      </w:r>
      <w:proofErr w:type="spellEnd"/>
      <w:r w:rsidRPr="001329EB">
        <w:rPr>
          <w:rFonts w:asciiTheme="minorHAnsi" w:hAnsiTheme="minorHAnsi"/>
          <w:sz w:val="22"/>
          <w:szCs w:val="22"/>
        </w:rPr>
        <w:t>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lastRenderedPageBreak/>
        <w:t xml:space="preserve">- Ponteira de aço temperado (facilita a introdução do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eléctrodo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no solo).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- Terminal para ligação do cabo com dipositivo de aperto mecânico.</w:t>
      </w:r>
    </w:p>
    <w:p w:rsidR="00EB43ED" w:rsidRPr="0022167B" w:rsidRDefault="00EB43ED" w:rsidP="008B3E57">
      <w:pPr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Padrão de qualidade:  BICLAD da </w:t>
      </w:r>
      <w:proofErr w:type="spellStart"/>
      <w:r w:rsidRPr="001329EB">
        <w:rPr>
          <w:rFonts w:asciiTheme="minorHAnsi" w:hAnsiTheme="minorHAnsi"/>
          <w:sz w:val="22"/>
          <w:szCs w:val="22"/>
        </w:rPr>
        <w:t>Sotécnica</w:t>
      </w:r>
      <w:proofErr w:type="spellEnd"/>
      <w:r w:rsidRPr="001329EB">
        <w:rPr>
          <w:rFonts w:asciiTheme="minorHAnsi" w:hAnsiTheme="minorHAnsi"/>
          <w:sz w:val="22"/>
          <w:szCs w:val="22"/>
        </w:rPr>
        <w:t>, ou equivalente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bookmarkStart w:id="48" w:name="_Toc36544917"/>
    </w:p>
    <w:p w:rsidR="008B3E57" w:rsidRPr="0022167B" w:rsidRDefault="008B3E57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49" w:name="_Toc211757114"/>
      <w:r w:rsidRPr="005C0116">
        <w:rPr>
          <w:rFonts w:asciiTheme="minorHAnsi" w:hAnsiTheme="minorHAnsi"/>
          <w:b/>
          <w:sz w:val="22"/>
          <w:szCs w:val="22"/>
        </w:rPr>
        <w:t>Cláusula 38.ª</w:t>
      </w:r>
      <w:bookmarkEnd w:id="49"/>
    </w:p>
    <w:bookmarkEnd w:id="48"/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Valas</w:t>
      </w:r>
    </w:p>
    <w:p w:rsidR="00EB43ED" w:rsidRPr="00A43781" w:rsidRDefault="00EB43ED" w:rsidP="008B3E57">
      <w:pPr>
        <w:numPr>
          <w:ilvl w:val="0"/>
          <w:numId w:val="26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As valas destinadas à instalação das canalizações enterradas serão escavadas no solo à profundidade de 0,80m, com </w:t>
      </w:r>
      <w:proofErr w:type="spellStart"/>
      <w:r w:rsidRPr="00A43781">
        <w:rPr>
          <w:rFonts w:asciiTheme="minorHAnsi" w:hAnsiTheme="minorHAnsi"/>
          <w:sz w:val="22"/>
          <w:szCs w:val="22"/>
        </w:rPr>
        <w:t>excepção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das travessias dos arruamentos onde a profundidade de colocação será de 1.10m.</w:t>
      </w:r>
    </w:p>
    <w:p w:rsidR="00EB43ED" w:rsidRPr="00A43781" w:rsidRDefault="00EB43ED" w:rsidP="008B3E57">
      <w:pPr>
        <w:numPr>
          <w:ilvl w:val="0"/>
          <w:numId w:val="26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Os tubos deverão ser colocados na vala sobre um fundo de terra crivada de 0,10 m, pelo menos, de espessura. Antes disso, o fundo da vala deve ser devidamente regularizado para que o leito de terra fique com espessura uniforme. Após colocação dos tubos, em alguns pontos da vala (afastamento de 15m), o conjunto dos tubos, em alguns pontos da vala (afastamento de 15 m),  será envolvido por argamassa de betão pobre, de modo que os tubos se mantenham paralelos entre si e assentes no fundo. Seguir-se-á uma primeira camada de terra crivada que cobrirá os tubos formando um manto, com espessura aproximada de 0,10 m.</w:t>
      </w:r>
    </w:p>
    <w:p w:rsidR="00EB43ED" w:rsidRPr="00A43781" w:rsidRDefault="00EB43ED" w:rsidP="008B3E57">
      <w:pPr>
        <w:numPr>
          <w:ilvl w:val="0"/>
          <w:numId w:val="26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Sobre a segunda camada de terra crivada, e ao longo de toda a vala, deverá ser colocada uma rede em material plástico de cor vermelha cuja finalidade a sinalização das canalizações enterradas.</w:t>
      </w:r>
    </w:p>
    <w:p w:rsidR="00EB43ED" w:rsidRPr="0022167B" w:rsidRDefault="00EB43ED" w:rsidP="008B3E57">
      <w:pPr>
        <w:numPr>
          <w:ilvl w:val="0"/>
          <w:numId w:val="26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A vala deve ser tapada com os produtos da escavação empregando-se camadas sucessivas que serão regadas e calcadas de modo a conseguir-se a melhor compactação do terreno. Este trabalho bem como a reposição do pavimento faz parte da presente empreitada. No enfiamento do cabo deve haver o cuidado de não lhe dar esticões. Só será permitido curvar o cabo desde que o seu raio não seja inferior a 15 (quinze) vezes o seu diâmetro exterior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50" w:name="_Toc211757115"/>
      <w:r>
        <w:rPr>
          <w:rFonts w:asciiTheme="minorHAnsi" w:hAnsiTheme="minorHAnsi"/>
          <w:b/>
          <w:sz w:val="22"/>
          <w:szCs w:val="22"/>
        </w:rPr>
        <w:t>Cláusula 39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50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A43781">
        <w:rPr>
          <w:rFonts w:asciiTheme="minorHAnsi" w:hAnsiTheme="minorHAnsi"/>
          <w:b/>
          <w:sz w:val="22"/>
          <w:szCs w:val="22"/>
        </w:rPr>
        <w:t xml:space="preserve">Cabos </w:t>
      </w:r>
      <w:proofErr w:type="spellStart"/>
      <w:r w:rsidRPr="00A43781">
        <w:rPr>
          <w:rFonts w:asciiTheme="minorHAnsi" w:hAnsiTheme="minorHAnsi"/>
          <w:b/>
          <w:sz w:val="22"/>
          <w:szCs w:val="22"/>
        </w:rPr>
        <w:t>Eléctricos</w:t>
      </w:r>
      <w:proofErr w:type="spellEnd"/>
    </w:p>
    <w:p w:rsidR="00EB43ED" w:rsidRPr="00A43781" w:rsidRDefault="00EB43ED" w:rsidP="008B3E57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Os cabos </w:t>
      </w:r>
      <w:proofErr w:type="spellStart"/>
      <w:r w:rsidRPr="00A43781">
        <w:rPr>
          <w:rFonts w:asciiTheme="minorHAnsi" w:hAnsiTheme="minorHAnsi"/>
          <w:sz w:val="22"/>
          <w:szCs w:val="22"/>
        </w:rPr>
        <w:t>eléctricos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a utilizar na instalação </w:t>
      </w:r>
      <w:proofErr w:type="spellStart"/>
      <w:r w:rsidRPr="00A43781">
        <w:rPr>
          <w:rFonts w:asciiTheme="minorHAnsi" w:hAnsiTheme="minorHAnsi"/>
          <w:sz w:val="22"/>
          <w:szCs w:val="22"/>
        </w:rPr>
        <w:t>eléctrica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serão fabricados de acordo com as normas aplicáveis em vigor. As secções de todos os condutores encontram-se assinaladas em desenhos, entendendo-se estes valores como mínimos, não sendo permitido em caso algum, a sua diminuição.</w:t>
      </w:r>
    </w:p>
    <w:p w:rsidR="00EB43ED" w:rsidRPr="00A43781" w:rsidRDefault="00EB43ED" w:rsidP="008B3E57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Os cabos a aplicar serão absolutamente novos, com comprimentos </w:t>
      </w:r>
      <w:proofErr w:type="spellStart"/>
      <w:r w:rsidRPr="00A43781">
        <w:rPr>
          <w:rFonts w:asciiTheme="minorHAnsi" w:hAnsiTheme="minorHAnsi"/>
          <w:sz w:val="22"/>
          <w:szCs w:val="22"/>
        </w:rPr>
        <w:t>correctamente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realizados, pois não serão permitidas </w:t>
      </w:r>
      <w:proofErr w:type="spellStart"/>
      <w:r w:rsidRPr="00A43781">
        <w:rPr>
          <w:rFonts w:asciiTheme="minorHAnsi" w:hAnsiTheme="minorHAnsi"/>
          <w:sz w:val="22"/>
          <w:szCs w:val="22"/>
        </w:rPr>
        <w:t>torçadas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ou emendas de condutores ou cabos.</w:t>
      </w:r>
    </w:p>
    <w:p w:rsidR="00EB43ED" w:rsidRPr="00A43781" w:rsidRDefault="00EB43ED" w:rsidP="008B3E57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Quando instalados em locais onde possam sofrer danos, deverão ser </w:t>
      </w:r>
      <w:proofErr w:type="spellStart"/>
      <w:r w:rsidRPr="00A43781">
        <w:rPr>
          <w:rFonts w:asciiTheme="minorHAnsi" w:hAnsiTheme="minorHAnsi"/>
          <w:sz w:val="22"/>
          <w:szCs w:val="22"/>
        </w:rPr>
        <w:t>projectados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mecanicamente, por tubos de ferro galvanizado com diâmetro adequado à secção do cabo a proteger, segundo as normas e regulamentos em vigor.</w:t>
      </w:r>
    </w:p>
    <w:p w:rsidR="00EB43ED" w:rsidRPr="00A43781" w:rsidRDefault="00EB43ED" w:rsidP="008B3E57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Todos os cabos </w:t>
      </w:r>
      <w:proofErr w:type="spellStart"/>
      <w:r w:rsidRPr="00A43781">
        <w:rPr>
          <w:rFonts w:asciiTheme="minorHAnsi" w:hAnsiTheme="minorHAnsi"/>
          <w:sz w:val="22"/>
          <w:szCs w:val="22"/>
        </w:rPr>
        <w:t>eléctricos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deverão estar referenciados com etiquetas, de modo a facilitar a sua identificação. Serão colocados, nas duas extremidades ou em pontos, que pela natureza das esteiras ou de cruzamentos tornem difícil a identificação dos circuitos. As etiquetas deverão ser de boa qualidade e durabilidade.</w:t>
      </w:r>
    </w:p>
    <w:p w:rsidR="00EB43ED" w:rsidRPr="00A43781" w:rsidRDefault="00EB43ED" w:rsidP="008B3E57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Em toda a instalação deverá ser respeitado o seguinte código de cores do isolamento de: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condutores de fase - preto ou castanho;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condutor de neutro - azul;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- condutor de </w:t>
      </w:r>
      <w:proofErr w:type="spellStart"/>
      <w:r w:rsidRPr="00A43781">
        <w:rPr>
          <w:rFonts w:asciiTheme="minorHAnsi" w:hAnsiTheme="minorHAnsi"/>
          <w:sz w:val="22"/>
          <w:szCs w:val="22"/>
        </w:rPr>
        <w:t>protecção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- verde/amarelo.</w:t>
      </w:r>
    </w:p>
    <w:p w:rsidR="00EB43ED" w:rsidRPr="00A43781" w:rsidRDefault="00EB43ED" w:rsidP="008B3E57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lastRenderedPageBreak/>
        <w:t xml:space="preserve">Cabos </w:t>
      </w:r>
      <w:proofErr w:type="spellStart"/>
      <w:r w:rsidRPr="00A43781">
        <w:rPr>
          <w:rFonts w:asciiTheme="minorHAnsi" w:hAnsiTheme="minorHAnsi"/>
          <w:sz w:val="22"/>
          <w:szCs w:val="22"/>
        </w:rPr>
        <w:t>eléctricos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para montagem subterrânea, serão armados e do tipo LVAV e VAV - 0.6/1 KV, fabricados e </w:t>
      </w:r>
      <w:proofErr w:type="spellStart"/>
      <w:r w:rsidRPr="00A43781">
        <w:rPr>
          <w:rFonts w:asciiTheme="minorHAnsi" w:hAnsiTheme="minorHAnsi"/>
          <w:sz w:val="22"/>
          <w:szCs w:val="22"/>
        </w:rPr>
        <w:t>ensaidos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de cordo com a NP - 2365, com as seguintes </w:t>
      </w:r>
      <w:proofErr w:type="spellStart"/>
      <w:r w:rsidRPr="00A43781">
        <w:rPr>
          <w:rFonts w:asciiTheme="minorHAnsi" w:hAnsiTheme="minorHAnsi"/>
          <w:sz w:val="22"/>
          <w:szCs w:val="22"/>
        </w:rPr>
        <w:t>caracteristícas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principais: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- Secção e número de condutores indicados nos desenhos do </w:t>
      </w:r>
      <w:proofErr w:type="spellStart"/>
      <w:r w:rsidRPr="00A43781">
        <w:rPr>
          <w:rFonts w:asciiTheme="minorHAnsi" w:hAnsiTheme="minorHAnsi"/>
          <w:sz w:val="22"/>
          <w:szCs w:val="22"/>
        </w:rPr>
        <w:t>projecto</w:t>
      </w:r>
      <w:proofErr w:type="spellEnd"/>
      <w:r w:rsidRPr="00A43781">
        <w:rPr>
          <w:rFonts w:asciiTheme="minorHAnsi" w:hAnsiTheme="minorHAnsi"/>
          <w:sz w:val="22"/>
          <w:szCs w:val="22"/>
        </w:rPr>
        <w:t>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Condutores rígidos de cobre macio ou alumínio;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Tensão nominal: 600/1000 V;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Isolamento em policloreto de vinilo nas cores convencionais;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Bainha interior em policloreto de vinilo;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Bainha exterior em policloreto de vinilo em cor negra;</w:t>
      </w:r>
    </w:p>
    <w:p w:rsidR="00EB43ED" w:rsidRPr="00A43781" w:rsidRDefault="00EB43ED" w:rsidP="008B3E57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Os cabos para ligação das lanternas L2 e L3 e serão do tipo  VV, fabricados de acordo com a NP - 2356, com as seguintes </w:t>
      </w:r>
      <w:proofErr w:type="spellStart"/>
      <w:r w:rsidRPr="00A43781">
        <w:rPr>
          <w:rFonts w:asciiTheme="minorHAnsi" w:hAnsiTheme="minorHAnsi"/>
          <w:sz w:val="22"/>
          <w:szCs w:val="22"/>
        </w:rPr>
        <w:t>caracteristícas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principais: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- Secção e número de condutores indicados no </w:t>
      </w:r>
      <w:proofErr w:type="spellStart"/>
      <w:r w:rsidRPr="00A43781">
        <w:rPr>
          <w:rFonts w:asciiTheme="minorHAnsi" w:hAnsiTheme="minorHAnsi"/>
          <w:sz w:val="22"/>
          <w:szCs w:val="22"/>
        </w:rPr>
        <w:t>projecto</w:t>
      </w:r>
      <w:proofErr w:type="spellEnd"/>
      <w:r w:rsidRPr="00A43781">
        <w:rPr>
          <w:rFonts w:asciiTheme="minorHAnsi" w:hAnsiTheme="minorHAnsi"/>
          <w:sz w:val="22"/>
          <w:szCs w:val="22"/>
        </w:rPr>
        <w:t>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Condutores flexíveis de cobre macio;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Tensão nominal: 300/500 V;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Isolamento em policloreto de vinilo nas cores convencionais;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Bainha exterior em policloreto de vinilo de cor creme;</w:t>
      </w:r>
    </w:p>
    <w:p w:rsidR="00EB43ED" w:rsidRPr="0022167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Código: 305 100.</w:t>
      </w:r>
      <w:r w:rsidRPr="0022167B">
        <w:rPr>
          <w:rFonts w:asciiTheme="minorHAnsi" w:hAnsiTheme="minorHAnsi"/>
          <w:sz w:val="22"/>
          <w:szCs w:val="22"/>
        </w:rPr>
        <w:t xml:space="preserve">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51" w:name="_Toc211757116"/>
      <w:r>
        <w:rPr>
          <w:rFonts w:asciiTheme="minorHAnsi" w:hAnsiTheme="minorHAnsi"/>
          <w:b/>
          <w:sz w:val="22"/>
          <w:szCs w:val="22"/>
        </w:rPr>
        <w:t>Cláusula 40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51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A43781">
        <w:rPr>
          <w:rFonts w:asciiTheme="minorHAnsi" w:hAnsiTheme="minorHAnsi"/>
          <w:b/>
          <w:sz w:val="22"/>
          <w:szCs w:val="22"/>
        </w:rPr>
        <w:t>Câmaras de Visita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As câmaras de visita, designadas por CV1, deverão possuir as seguintes características: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Dimensões interiores</w:t>
      </w:r>
    </w:p>
    <w:p w:rsidR="00EB43ED" w:rsidRPr="00A43781" w:rsidRDefault="00EB43ED" w:rsidP="008B3E57">
      <w:pPr>
        <w:spacing w:before="120"/>
        <w:ind w:left="568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comprimento - 1.20 m</w:t>
      </w:r>
    </w:p>
    <w:p w:rsidR="00EB43ED" w:rsidRPr="00A43781" w:rsidRDefault="00EB43ED" w:rsidP="008B3E57">
      <w:pPr>
        <w:spacing w:before="120"/>
        <w:ind w:left="568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largura -  0.75 m</w:t>
      </w:r>
    </w:p>
    <w:p w:rsidR="00EB43ED" w:rsidRPr="00A43781" w:rsidRDefault="00EB43ED" w:rsidP="008B3E57">
      <w:pPr>
        <w:spacing w:before="120"/>
        <w:ind w:left="568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- profundidade - 1.1 m  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Paredes construídas com blocos de betão maciço com 40*20*20 cm e de resistência mínima à compressão  de 100 Kg/cm2. A parte superior será fechada por lintel.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Laje de fundo em betão simples com 15 cm de espessura construída em cimento, areia e brita ao traço 1:4:5.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O fecho da câmara será assegurado por aro e tampa.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O aro será construído em cantoneira de aço galvanizado, ancorado no topo das paredes por chumbadouros ligados ao lintel do corpo da câmara</w:t>
      </w:r>
    </w:p>
    <w:p w:rsidR="00EB43ED" w:rsidRPr="0022167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A tampa, constituída por dois elementos iguais, será construída em aço, e dimensionada para suportar trânsito de viaturas pesadas. Será rebaixada para receber o revestimento do pavimento em que estiver inserida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52" w:name="_Toc211757118"/>
      <w:r>
        <w:rPr>
          <w:rFonts w:asciiTheme="minorHAnsi" w:hAnsiTheme="minorHAnsi"/>
          <w:b/>
          <w:sz w:val="22"/>
          <w:szCs w:val="22"/>
        </w:rPr>
        <w:t>Cláusula 41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52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A43781">
        <w:rPr>
          <w:rFonts w:asciiTheme="minorHAnsi" w:hAnsiTheme="minorHAnsi"/>
          <w:b/>
          <w:sz w:val="22"/>
          <w:szCs w:val="22"/>
        </w:rPr>
        <w:t>Recursos Hídricos Linhas de Água - Limpeza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lastRenderedPageBreak/>
        <w:t>1. Definições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Limpeza: Todos os trabalhos, no que respeita à execução de obras hidráulicas, nomeadamente de </w:t>
      </w:r>
      <w:proofErr w:type="spellStart"/>
      <w:r w:rsidRPr="00A43781">
        <w:rPr>
          <w:rFonts w:asciiTheme="minorHAnsi" w:hAnsiTheme="minorHAnsi"/>
          <w:sz w:val="22"/>
          <w:szCs w:val="22"/>
        </w:rPr>
        <w:t>correcção</w:t>
      </w:r>
      <w:proofErr w:type="spellEnd"/>
      <w:r w:rsidRPr="00A43781">
        <w:rPr>
          <w:rFonts w:asciiTheme="minorHAnsi" w:hAnsiTheme="minorHAnsi"/>
          <w:sz w:val="22"/>
          <w:szCs w:val="22"/>
        </w:rPr>
        <w:t>, regularização, conservação, desobstrução e limpeza do leito e margens.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Leito: O leito é limitado pela linha que corresponder à extrema dos terrenos que as águas cobrem em condições de cheias médias, sem transbordar o solo natural, habitualmente enxuto.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Margem: Faixa de terreno contígua à linha que limita o leito das águas, tendo uma largura igual a 10 m.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2. Aplicações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Todos os terrenos que se situam nas margens das linhas de água, inseridas nas áreas urbanas, urbanizáveis e industriais, estão sujeitos a servidões e restrições de utilidade pública.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A servidão da margem tem por finalidade permitir o livre acesso à linha de água, sempre que for necessária a intervenção da </w:t>
      </w:r>
      <w:proofErr w:type="spellStart"/>
      <w:r w:rsidRPr="00A43781">
        <w:rPr>
          <w:rFonts w:asciiTheme="minorHAnsi" w:hAnsiTheme="minorHAnsi"/>
          <w:sz w:val="22"/>
          <w:szCs w:val="22"/>
        </w:rPr>
        <w:t>protecção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civil ou dos serviços camarários, quando os proprietários dos terrenos não procedam às obras de regularização e limpeza necessárias, e tenham sido para o efeito devidamente avisados. Sem prejuízo da legislação em vigor, pretende-se também evitar a ocupação dos terrenos contíguos a linhas de água, que seja incompatível com o seu funcionamento.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3. Especificações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Construções, vedações e plantações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Nos terrenos confinantes com linhas de água, as construções, vedações e plantações ficam condicionados ao seguinte:</w:t>
      </w:r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0A4EDC1C" wp14:editId="0E5EC164">
            <wp:extent cx="6059805" cy="2932430"/>
            <wp:effectExtent l="0" t="0" r="0" b="127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2932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A43781" w:rsidRDefault="00EB43ED" w:rsidP="008B3E57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531B42" w:rsidRPr="00F71F8D" w:rsidRDefault="00531B42" w:rsidP="00EB43ED">
      <w:pPr>
        <w:spacing w:before="120"/>
        <w:jc w:val="center"/>
        <w:rPr>
          <w:rFonts w:asciiTheme="minorHAnsi" w:hAnsiTheme="minorHAnsi"/>
        </w:rPr>
      </w:pPr>
      <w:bookmarkStart w:id="53" w:name="_GoBack"/>
      <w:bookmarkEnd w:id="53"/>
    </w:p>
    <w:sectPr w:rsidR="00531B42" w:rsidRPr="00F71F8D" w:rsidSect="0048646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224" w:rsidRDefault="00E16224" w:rsidP="00486460">
      <w:r>
        <w:separator/>
      </w:r>
    </w:p>
  </w:endnote>
  <w:endnote w:type="continuationSeparator" w:id="0">
    <w:p w:rsidR="00E16224" w:rsidRDefault="00E16224" w:rsidP="00486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ylus BT">
    <w:panose1 w:val="020E04020202060203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wis721 Lt BT">
    <w:altName w:val="Trebuchet MS"/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2EAA3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224" w:rsidRPr="00F71F8D" w:rsidRDefault="003C2029">
    <w:pPr>
      <w:pStyle w:val="Rodap"/>
      <w:jc w:val="center"/>
      <w:rPr>
        <w:rFonts w:asciiTheme="minorHAnsi" w:hAnsiTheme="minorHAnsi"/>
        <w:b/>
        <w:i/>
        <w:sz w:val="18"/>
        <w:szCs w:val="18"/>
      </w:rPr>
    </w:pPr>
    <w:r w:rsidRPr="00F71F8D">
      <w:rPr>
        <w:rFonts w:asciiTheme="minorHAnsi" w:hAnsiTheme="minorHAnsi"/>
        <w:b/>
        <w:i/>
        <w:sz w:val="18"/>
        <w:szCs w:val="18"/>
      </w:rPr>
      <w:t>Caderno de Encargos</w:t>
    </w:r>
    <w:r w:rsidR="00EB43ED">
      <w:rPr>
        <w:rFonts w:asciiTheme="minorHAnsi" w:hAnsiTheme="minorHAnsi"/>
        <w:b/>
        <w:i/>
        <w:sz w:val="18"/>
        <w:szCs w:val="18"/>
      </w:rPr>
      <w:t xml:space="preserve"> – Cláusulas Técnicas</w:t>
    </w:r>
  </w:p>
  <w:p w:rsidR="00E16224" w:rsidRPr="00F71F8D" w:rsidRDefault="00024BB7">
    <w:pPr>
      <w:pStyle w:val="Rodap"/>
      <w:jc w:val="center"/>
      <w:rPr>
        <w:rFonts w:asciiTheme="minorHAnsi" w:hAnsiTheme="minorHAnsi"/>
        <w:b/>
        <w:i/>
        <w:sz w:val="18"/>
        <w:szCs w:val="18"/>
      </w:rPr>
    </w:pPr>
    <w:sdt>
      <w:sdtPr>
        <w:rPr>
          <w:rFonts w:asciiTheme="minorHAnsi" w:hAnsiTheme="minorHAnsi"/>
          <w:b/>
          <w:i/>
          <w:sz w:val="18"/>
          <w:szCs w:val="18"/>
        </w:rPr>
        <w:id w:val="975410295"/>
        <w:docPartObj>
          <w:docPartGallery w:val="Page Numbers (Bottom of Page)"/>
          <w:docPartUnique/>
        </w:docPartObj>
      </w:sdtPr>
      <w:sdtEndPr/>
      <w:sdtContent>
        <w:r w:rsidR="001F75BC" w:rsidRPr="00F71F8D">
          <w:rPr>
            <w:rFonts w:asciiTheme="minorHAnsi" w:hAnsiTheme="minorHAnsi"/>
            <w:b/>
            <w:i/>
            <w:sz w:val="18"/>
            <w:szCs w:val="18"/>
          </w:rPr>
          <w:fldChar w:fldCharType="begin"/>
        </w:r>
        <w:r w:rsidR="00E16224" w:rsidRPr="00F71F8D">
          <w:rPr>
            <w:rFonts w:asciiTheme="minorHAnsi" w:hAnsiTheme="minorHAnsi"/>
            <w:b/>
            <w:i/>
            <w:sz w:val="18"/>
            <w:szCs w:val="18"/>
          </w:rPr>
          <w:instrText>PAGE   \* MERGEFORMAT</w:instrText>
        </w:r>
        <w:r w:rsidR="001F75BC" w:rsidRPr="00F71F8D">
          <w:rPr>
            <w:rFonts w:asciiTheme="minorHAnsi" w:hAnsiTheme="minorHAnsi"/>
            <w:b/>
            <w:i/>
            <w:sz w:val="18"/>
            <w:szCs w:val="18"/>
          </w:rPr>
          <w:fldChar w:fldCharType="separate"/>
        </w:r>
        <w:r w:rsidR="00E36263">
          <w:rPr>
            <w:rFonts w:asciiTheme="minorHAnsi" w:hAnsiTheme="minorHAnsi"/>
            <w:b/>
            <w:i/>
            <w:noProof/>
            <w:sz w:val="18"/>
            <w:szCs w:val="18"/>
          </w:rPr>
          <w:t>2</w:t>
        </w:r>
        <w:r w:rsidR="001F75BC" w:rsidRPr="00F71F8D">
          <w:rPr>
            <w:rFonts w:asciiTheme="minorHAnsi" w:hAnsiTheme="minorHAnsi"/>
            <w:b/>
            <w:i/>
            <w:sz w:val="18"/>
            <w:szCs w:val="18"/>
          </w:rPr>
          <w:fldChar w:fldCharType="end"/>
        </w:r>
      </w:sdtContent>
    </w:sdt>
  </w:p>
  <w:p w:rsidR="00E16224" w:rsidRPr="00486460" w:rsidRDefault="00E16224">
    <w:pPr>
      <w:pStyle w:val="Rodap"/>
      <w:rPr>
        <w:rFonts w:asciiTheme="majorHAnsi" w:hAnsiTheme="majorHAnsi"/>
        <w:b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224" w:rsidRDefault="00E16224" w:rsidP="00486460">
      <w:r>
        <w:separator/>
      </w:r>
    </w:p>
  </w:footnote>
  <w:footnote w:type="continuationSeparator" w:id="0">
    <w:p w:rsidR="00E16224" w:rsidRDefault="00E16224" w:rsidP="00486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116" w:rsidRPr="005C0116" w:rsidRDefault="006A3176" w:rsidP="005C0116">
    <w:pPr>
      <w:spacing w:before="120"/>
      <w:jc w:val="center"/>
      <w:outlineLvl w:val="0"/>
      <w:rPr>
        <w:rFonts w:asciiTheme="minorHAnsi" w:hAnsiTheme="minorHAnsi"/>
        <w:b/>
        <w:i/>
        <w:smallCaps/>
        <w:sz w:val="18"/>
        <w:szCs w:val="18"/>
      </w:rPr>
    </w:pPr>
    <w:r>
      <w:rPr>
        <w:rFonts w:asciiTheme="minorHAnsi" w:hAnsiTheme="minorHAnsi"/>
        <w:b/>
        <w:i/>
        <w:smallCaps/>
        <w:sz w:val="18"/>
        <w:szCs w:val="18"/>
      </w:rPr>
      <w:t>Pa</w:t>
    </w:r>
    <w:r w:rsidR="00024BB7">
      <w:rPr>
        <w:rFonts w:asciiTheme="minorHAnsi" w:hAnsiTheme="minorHAnsi"/>
        <w:b/>
        <w:i/>
        <w:smallCaps/>
        <w:sz w:val="18"/>
        <w:szCs w:val="18"/>
      </w:rPr>
      <w:t>vimentação da Estrada</w:t>
    </w:r>
    <w:r>
      <w:rPr>
        <w:rFonts w:asciiTheme="minorHAnsi" w:hAnsiTheme="minorHAnsi"/>
        <w:b/>
        <w:i/>
        <w:smallCaps/>
        <w:sz w:val="18"/>
        <w:szCs w:val="18"/>
      </w:rPr>
      <w:t xml:space="preserve"> de</w:t>
    </w:r>
    <w:r w:rsidR="00024BB7">
      <w:rPr>
        <w:rFonts w:asciiTheme="minorHAnsi" w:hAnsiTheme="minorHAnsi"/>
        <w:b/>
        <w:i/>
        <w:smallCaps/>
        <w:sz w:val="18"/>
        <w:szCs w:val="18"/>
      </w:rPr>
      <w:t xml:space="preserve"> Barros -</w:t>
    </w:r>
    <w:r>
      <w:rPr>
        <w:rFonts w:asciiTheme="minorHAnsi" w:hAnsiTheme="minorHAnsi"/>
        <w:b/>
        <w:i/>
        <w:smallCaps/>
        <w:sz w:val="18"/>
        <w:szCs w:val="18"/>
      </w:rPr>
      <w:t xml:space="preserve"> Vilar de Mouros</w:t>
    </w:r>
  </w:p>
  <w:p w:rsidR="00E16224" w:rsidRPr="003D63F1" w:rsidRDefault="00E16224" w:rsidP="00486460">
    <w:pPr>
      <w:pStyle w:val="Cabealho"/>
      <w:pBdr>
        <w:bottom w:val="single" w:sz="8" w:space="1" w:color="808080"/>
      </w:pBdr>
      <w:spacing w:line="100" w:lineRule="atLeast"/>
      <w:rPr>
        <w:rFonts w:ascii="Cambria" w:hAnsi="Cambria"/>
      </w:rPr>
    </w:pPr>
  </w:p>
  <w:p w:rsidR="00E16224" w:rsidRPr="00486460" w:rsidRDefault="00E1622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23BC4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46D54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334A5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71241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F295C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E5B81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76B90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24F20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D14E5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D04A2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51FEF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23AC0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86176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517ED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C1B94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2663F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447512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1A2A20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21F2F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9456EC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AC049D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65792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3D1D47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9B6DB4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E3A7E"/>
    <w:multiLevelType w:val="hybridMultilevel"/>
    <w:tmpl w:val="849CFA62"/>
    <w:lvl w:ilvl="0" w:tplc="0F0CBA44">
      <w:start w:val="1"/>
      <w:numFmt w:val="decimal"/>
      <w:lvlText w:val="%1-"/>
      <w:lvlJc w:val="left"/>
      <w:pPr>
        <w:ind w:left="786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pStyle w:val="head3-texto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3C4B45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4A7146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0"/>
  </w:num>
  <w:num w:numId="3">
    <w:abstractNumId w:val="14"/>
  </w:num>
  <w:num w:numId="4">
    <w:abstractNumId w:val="7"/>
  </w:num>
  <w:num w:numId="5">
    <w:abstractNumId w:val="4"/>
  </w:num>
  <w:num w:numId="6">
    <w:abstractNumId w:val="6"/>
  </w:num>
  <w:num w:numId="7">
    <w:abstractNumId w:val="3"/>
  </w:num>
  <w:num w:numId="8">
    <w:abstractNumId w:val="1"/>
  </w:num>
  <w:num w:numId="9">
    <w:abstractNumId w:val="21"/>
  </w:num>
  <w:num w:numId="10">
    <w:abstractNumId w:val="22"/>
  </w:num>
  <w:num w:numId="11">
    <w:abstractNumId w:val="16"/>
  </w:num>
  <w:num w:numId="12">
    <w:abstractNumId w:val="17"/>
  </w:num>
  <w:num w:numId="13">
    <w:abstractNumId w:val="8"/>
  </w:num>
  <w:num w:numId="14">
    <w:abstractNumId w:val="25"/>
  </w:num>
  <w:num w:numId="15">
    <w:abstractNumId w:val="11"/>
  </w:num>
  <w:num w:numId="16">
    <w:abstractNumId w:val="10"/>
  </w:num>
  <w:num w:numId="17">
    <w:abstractNumId w:val="26"/>
  </w:num>
  <w:num w:numId="18">
    <w:abstractNumId w:val="12"/>
  </w:num>
  <w:num w:numId="19">
    <w:abstractNumId w:val="20"/>
  </w:num>
  <w:num w:numId="20">
    <w:abstractNumId w:val="18"/>
  </w:num>
  <w:num w:numId="21">
    <w:abstractNumId w:val="19"/>
  </w:num>
  <w:num w:numId="22">
    <w:abstractNumId w:val="5"/>
  </w:num>
  <w:num w:numId="23">
    <w:abstractNumId w:val="15"/>
  </w:num>
  <w:num w:numId="24">
    <w:abstractNumId w:val="23"/>
  </w:num>
  <w:num w:numId="25">
    <w:abstractNumId w:val="2"/>
  </w:num>
  <w:num w:numId="26">
    <w:abstractNumId w:val="9"/>
  </w:num>
  <w:num w:numId="27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460"/>
    <w:rsid w:val="00024BB7"/>
    <w:rsid w:val="000A12C3"/>
    <w:rsid w:val="000C4117"/>
    <w:rsid w:val="000C7DD2"/>
    <w:rsid w:val="001F04F0"/>
    <w:rsid w:val="001F75BC"/>
    <w:rsid w:val="002001C8"/>
    <w:rsid w:val="00216578"/>
    <w:rsid w:val="0022636A"/>
    <w:rsid w:val="00317570"/>
    <w:rsid w:val="003329DD"/>
    <w:rsid w:val="0036716D"/>
    <w:rsid w:val="00376FAB"/>
    <w:rsid w:val="003C2029"/>
    <w:rsid w:val="003D7C80"/>
    <w:rsid w:val="00486460"/>
    <w:rsid w:val="004A5FF0"/>
    <w:rsid w:val="004B6858"/>
    <w:rsid w:val="004C35E0"/>
    <w:rsid w:val="004D775A"/>
    <w:rsid w:val="00507690"/>
    <w:rsid w:val="00531B42"/>
    <w:rsid w:val="005C0116"/>
    <w:rsid w:val="0063358A"/>
    <w:rsid w:val="00635D5D"/>
    <w:rsid w:val="006538FE"/>
    <w:rsid w:val="00674698"/>
    <w:rsid w:val="006A3176"/>
    <w:rsid w:val="006B36AD"/>
    <w:rsid w:val="006E2AD7"/>
    <w:rsid w:val="00722B62"/>
    <w:rsid w:val="007C7B2C"/>
    <w:rsid w:val="008B12E1"/>
    <w:rsid w:val="008B3E57"/>
    <w:rsid w:val="00900A49"/>
    <w:rsid w:val="0090413A"/>
    <w:rsid w:val="00931623"/>
    <w:rsid w:val="00961413"/>
    <w:rsid w:val="009B037B"/>
    <w:rsid w:val="009C3CBB"/>
    <w:rsid w:val="009D2821"/>
    <w:rsid w:val="009E6942"/>
    <w:rsid w:val="00A112F1"/>
    <w:rsid w:val="00A61E56"/>
    <w:rsid w:val="00AC0349"/>
    <w:rsid w:val="00B55340"/>
    <w:rsid w:val="00C10E56"/>
    <w:rsid w:val="00C27156"/>
    <w:rsid w:val="00C7013F"/>
    <w:rsid w:val="00D23A51"/>
    <w:rsid w:val="00D53D90"/>
    <w:rsid w:val="00D732CA"/>
    <w:rsid w:val="00DA57B3"/>
    <w:rsid w:val="00DE66E2"/>
    <w:rsid w:val="00DF1936"/>
    <w:rsid w:val="00E16224"/>
    <w:rsid w:val="00E36263"/>
    <w:rsid w:val="00E7244A"/>
    <w:rsid w:val="00EB43ED"/>
    <w:rsid w:val="00F137B4"/>
    <w:rsid w:val="00F240EC"/>
    <w:rsid w:val="00F45111"/>
    <w:rsid w:val="00F54352"/>
    <w:rsid w:val="00F71F8D"/>
    <w:rsid w:val="00F81A82"/>
    <w:rsid w:val="00F9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DBF83A5"/>
  <w15:docId w15:val="{11783931-241B-40BB-BACA-6789CF4D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6460"/>
    <w:rPr>
      <w:sz w:val="24"/>
      <w:szCs w:val="24"/>
      <w:lang w:eastAsia="pt-PT"/>
    </w:rPr>
  </w:style>
  <w:style w:type="paragraph" w:styleId="Ttulo1">
    <w:name w:val="heading 1"/>
    <w:basedOn w:val="Normal"/>
    <w:next w:val="Normal"/>
    <w:link w:val="Ttulo1Carter"/>
    <w:qFormat/>
    <w:locked/>
    <w:rsid w:val="00486460"/>
    <w:pPr>
      <w:keepNext/>
      <w:spacing w:line="360" w:lineRule="auto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link w:val="Ttulo2Carter"/>
    <w:unhideWhenUsed/>
    <w:qFormat/>
    <w:locked/>
    <w:rsid w:val="009C3C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ter"/>
    <w:qFormat/>
    <w:locked/>
    <w:rsid w:val="004864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ter"/>
    <w:qFormat/>
    <w:locked/>
    <w:rsid w:val="00486460"/>
    <w:pPr>
      <w:keepNext/>
      <w:spacing w:line="360" w:lineRule="auto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tulo5">
    <w:name w:val="heading 5"/>
    <w:basedOn w:val="Normal"/>
    <w:next w:val="Normal"/>
    <w:link w:val="Ttulo5Carter"/>
    <w:qFormat/>
    <w:locked/>
    <w:rsid w:val="00486460"/>
    <w:pPr>
      <w:keepNext/>
      <w:spacing w:line="360" w:lineRule="auto"/>
      <w:outlineLvl w:val="4"/>
    </w:pPr>
    <w:rPr>
      <w:rFonts w:ascii="Arial" w:hAnsi="Arial" w:cs="Arial"/>
      <w:b/>
      <w:sz w:val="20"/>
      <w:szCs w:val="20"/>
    </w:rPr>
  </w:style>
  <w:style w:type="paragraph" w:styleId="Ttulo6">
    <w:name w:val="heading 6"/>
    <w:basedOn w:val="Normal"/>
    <w:next w:val="Normal"/>
    <w:link w:val="Ttulo6Carter"/>
    <w:qFormat/>
    <w:locked/>
    <w:rsid w:val="00486460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jc w:val="center"/>
      <w:outlineLvl w:val="5"/>
    </w:pPr>
    <w:rPr>
      <w:b/>
      <w:sz w:val="20"/>
      <w:szCs w:val="20"/>
      <w:u w:val="single"/>
      <w:lang w:val="en-GB"/>
    </w:rPr>
  </w:style>
  <w:style w:type="paragraph" w:styleId="Ttulo7">
    <w:name w:val="heading 7"/>
    <w:basedOn w:val="Normal"/>
    <w:next w:val="Normal"/>
    <w:link w:val="Ttulo7Carter"/>
    <w:qFormat/>
    <w:locked/>
    <w:rsid w:val="00486460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6"/>
    </w:pPr>
    <w:rPr>
      <w:rFonts w:ascii="Arial" w:hAnsi="Arial"/>
      <w:b/>
      <w:sz w:val="18"/>
      <w:szCs w:val="20"/>
      <w:u w:val="single"/>
      <w:lang w:val="en-GB"/>
    </w:rPr>
  </w:style>
  <w:style w:type="paragraph" w:styleId="Ttulo8">
    <w:name w:val="heading 8"/>
    <w:basedOn w:val="Normal"/>
    <w:next w:val="Normal"/>
    <w:link w:val="Ttulo8Carter"/>
    <w:qFormat/>
    <w:locked/>
    <w:rsid w:val="00486460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7"/>
    </w:pPr>
    <w:rPr>
      <w:rFonts w:ascii="Arial" w:hAnsi="Arial"/>
      <w:b/>
      <w:sz w:val="18"/>
      <w:szCs w:val="20"/>
      <w:lang w:val="en-GB"/>
    </w:rPr>
  </w:style>
  <w:style w:type="paragraph" w:styleId="Ttulo9">
    <w:name w:val="heading 9"/>
    <w:basedOn w:val="Normal"/>
    <w:next w:val="Normal"/>
    <w:link w:val="Ttulo9Carter"/>
    <w:qFormat/>
    <w:locked/>
    <w:rsid w:val="0048646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arter">
    <w:name w:val="Título 2 Caráter"/>
    <w:basedOn w:val="Tipodeletrapredefinidodopargrafo"/>
    <w:link w:val="Ttulo2"/>
    <w:rsid w:val="009C3C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nfase">
    <w:name w:val="Emphasis"/>
    <w:qFormat/>
    <w:locked/>
    <w:rsid w:val="009C3CBB"/>
    <w:rPr>
      <w:i/>
      <w:iCs/>
    </w:rPr>
  </w:style>
  <w:style w:type="paragraph" w:styleId="PargrafodaLista">
    <w:name w:val="List Paragraph"/>
    <w:basedOn w:val="Normal"/>
    <w:qFormat/>
    <w:rsid w:val="00C27156"/>
    <w:pPr>
      <w:shd w:val="clear" w:color="auto" w:fill="FFFFFF"/>
      <w:tabs>
        <w:tab w:val="left" w:pos="384"/>
      </w:tabs>
      <w:spacing w:before="120" w:after="120" w:line="280" w:lineRule="atLeast"/>
    </w:pPr>
    <w:rPr>
      <w:rFonts w:ascii="Gill Sans MT" w:hAnsi="Gill Sans MT" w:cs="Gill Sans MT"/>
      <w:b/>
      <w:bCs/>
      <w:color w:val="000000"/>
      <w:spacing w:val="8"/>
      <w:kern w:val="1"/>
    </w:rPr>
  </w:style>
  <w:style w:type="character" w:customStyle="1" w:styleId="Ttulo1Carter">
    <w:name w:val="Título 1 Caráter"/>
    <w:basedOn w:val="Tipodeletrapredefinidodopargrafo"/>
    <w:link w:val="Ttulo1"/>
    <w:rsid w:val="00486460"/>
    <w:rPr>
      <w:b/>
      <w:sz w:val="24"/>
      <w:szCs w:val="20"/>
      <w:lang w:eastAsia="pt-PT"/>
    </w:rPr>
  </w:style>
  <w:style w:type="character" w:customStyle="1" w:styleId="Ttulo3Carter">
    <w:name w:val="Título 3 Caráter"/>
    <w:basedOn w:val="Tipodeletrapredefinidodopargrafo"/>
    <w:link w:val="Ttulo3"/>
    <w:rsid w:val="00486460"/>
    <w:rPr>
      <w:rFonts w:ascii="Arial" w:hAnsi="Arial" w:cs="Arial"/>
      <w:b/>
      <w:bCs/>
      <w:sz w:val="26"/>
      <w:szCs w:val="26"/>
      <w:lang w:eastAsia="pt-PT"/>
    </w:rPr>
  </w:style>
  <w:style w:type="character" w:customStyle="1" w:styleId="Ttulo4Carter">
    <w:name w:val="Título 4 Caráter"/>
    <w:basedOn w:val="Tipodeletrapredefinidodopargrafo"/>
    <w:link w:val="Ttulo4"/>
    <w:rsid w:val="00486460"/>
    <w:rPr>
      <w:rFonts w:ascii="Arial" w:hAnsi="Arial" w:cs="Arial"/>
      <w:b/>
      <w:bCs/>
      <w:sz w:val="20"/>
      <w:szCs w:val="20"/>
      <w:lang w:eastAsia="pt-PT"/>
    </w:rPr>
  </w:style>
  <w:style w:type="character" w:customStyle="1" w:styleId="Ttulo5Carter">
    <w:name w:val="Título 5 Caráter"/>
    <w:basedOn w:val="Tipodeletrapredefinidodopargrafo"/>
    <w:link w:val="Ttulo5"/>
    <w:rsid w:val="00486460"/>
    <w:rPr>
      <w:rFonts w:ascii="Arial" w:hAnsi="Arial" w:cs="Arial"/>
      <w:b/>
      <w:sz w:val="20"/>
      <w:szCs w:val="20"/>
      <w:lang w:eastAsia="pt-PT"/>
    </w:rPr>
  </w:style>
  <w:style w:type="character" w:customStyle="1" w:styleId="Ttulo6Carter">
    <w:name w:val="Título 6 Caráter"/>
    <w:basedOn w:val="Tipodeletrapredefinidodopargrafo"/>
    <w:link w:val="Ttulo6"/>
    <w:rsid w:val="00486460"/>
    <w:rPr>
      <w:b/>
      <w:sz w:val="20"/>
      <w:szCs w:val="20"/>
      <w:u w:val="single"/>
      <w:lang w:val="en-GB" w:eastAsia="pt-PT"/>
    </w:rPr>
  </w:style>
  <w:style w:type="character" w:customStyle="1" w:styleId="Ttulo7Carter">
    <w:name w:val="Título 7 Caráter"/>
    <w:basedOn w:val="Tipodeletrapredefinidodopargrafo"/>
    <w:link w:val="Ttulo7"/>
    <w:rsid w:val="00486460"/>
    <w:rPr>
      <w:rFonts w:ascii="Arial" w:hAnsi="Arial"/>
      <w:b/>
      <w:sz w:val="18"/>
      <w:szCs w:val="20"/>
      <w:u w:val="single"/>
      <w:lang w:val="en-GB" w:eastAsia="pt-PT"/>
    </w:rPr>
  </w:style>
  <w:style w:type="character" w:customStyle="1" w:styleId="Ttulo8Carter">
    <w:name w:val="Título 8 Caráter"/>
    <w:basedOn w:val="Tipodeletrapredefinidodopargrafo"/>
    <w:link w:val="Ttulo8"/>
    <w:rsid w:val="00486460"/>
    <w:rPr>
      <w:rFonts w:ascii="Arial" w:hAnsi="Arial"/>
      <w:b/>
      <w:sz w:val="18"/>
      <w:szCs w:val="20"/>
      <w:lang w:val="en-GB" w:eastAsia="pt-PT"/>
    </w:rPr>
  </w:style>
  <w:style w:type="character" w:customStyle="1" w:styleId="Ttulo9Carter">
    <w:name w:val="Título 9 Caráter"/>
    <w:basedOn w:val="Tipodeletrapredefinidodopargrafo"/>
    <w:link w:val="Ttulo9"/>
    <w:rsid w:val="00486460"/>
    <w:rPr>
      <w:rFonts w:ascii="Arial" w:hAnsi="Arial" w:cs="Arial"/>
      <w:lang w:eastAsia="pt-PT"/>
    </w:rPr>
  </w:style>
  <w:style w:type="character" w:styleId="Hiperligao">
    <w:name w:val="Hyperlink"/>
    <w:rsid w:val="00486460"/>
    <w:rPr>
      <w:color w:val="0000FF"/>
      <w:u w:val="single"/>
    </w:rPr>
  </w:style>
  <w:style w:type="paragraph" w:styleId="Rodap">
    <w:name w:val="footer"/>
    <w:basedOn w:val="Normal"/>
    <w:link w:val="RodapCarter"/>
    <w:uiPriority w:val="99"/>
    <w:rsid w:val="00486460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486460"/>
    <w:rPr>
      <w:sz w:val="24"/>
      <w:szCs w:val="24"/>
      <w:lang w:eastAsia="pt-PT"/>
    </w:rPr>
  </w:style>
  <w:style w:type="character" w:styleId="Nmerodepgina">
    <w:name w:val="page number"/>
    <w:basedOn w:val="Tipodeletrapredefinidodopargrafo"/>
    <w:rsid w:val="00486460"/>
  </w:style>
  <w:style w:type="paragraph" w:styleId="Cabealho">
    <w:name w:val="header"/>
    <w:basedOn w:val="Normal"/>
    <w:link w:val="CabealhoCarter"/>
    <w:rsid w:val="00486460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rsid w:val="00486460"/>
    <w:rPr>
      <w:sz w:val="24"/>
      <w:szCs w:val="24"/>
    </w:rPr>
  </w:style>
  <w:style w:type="table" w:styleId="TabelacomGrelha">
    <w:name w:val="Table Grid"/>
    <w:basedOn w:val="Tabelanormal"/>
    <w:rsid w:val="00486460"/>
    <w:rPr>
      <w:sz w:val="20"/>
      <w:szCs w:val="20"/>
      <w:lang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nhideWhenUsed/>
    <w:rsid w:val="00486460"/>
    <w:rPr>
      <w:rFonts w:ascii="Tahoma" w:hAnsi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486460"/>
    <w:rPr>
      <w:rFonts w:ascii="Tahoma" w:hAnsi="Tahoma"/>
      <w:sz w:val="16"/>
      <w:szCs w:val="16"/>
    </w:rPr>
  </w:style>
  <w:style w:type="paragraph" w:customStyle="1" w:styleId="EstiloTtulo2ArialNarrow9ptNoItlicoCentradoAntes3">
    <w:name w:val="Estilo Título 2 + Arial Narrow 9 pt Não Itálico Centrado Antes: ...3"/>
    <w:basedOn w:val="Ttulo2"/>
    <w:rsid w:val="00486460"/>
    <w:pPr>
      <w:keepLines w:val="0"/>
      <w:spacing w:before="0" w:after="120"/>
      <w:jc w:val="center"/>
    </w:pPr>
    <w:rPr>
      <w:rFonts w:ascii="Arial Narrow" w:eastAsia="Times New Roman" w:hAnsi="Arial Narrow" w:cs="Times New Roman"/>
      <w:color w:val="auto"/>
      <w:sz w:val="18"/>
      <w:szCs w:val="20"/>
    </w:rPr>
  </w:style>
  <w:style w:type="paragraph" w:customStyle="1" w:styleId="EstiloTtulo2ArialNarrow9ptNoItlicoCentrado">
    <w:name w:val="Estilo Título 2 + Arial Narrow 9 pt Não Itálico Centrado"/>
    <w:basedOn w:val="Ttulo2"/>
    <w:autoRedefine/>
    <w:rsid w:val="00486460"/>
    <w:pPr>
      <w:keepLines w:val="0"/>
      <w:spacing w:before="0" w:after="120"/>
      <w:jc w:val="center"/>
    </w:pPr>
    <w:rPr>
      <w:rFonts w:ascii="Arial Narrow" w:eastAsia="Times New Roman" w:hAnsi="Arial Narrow" w:cs="Times New Roman"/>
      <w:color w:val="auto"/>
      <w:sz w:val="18"/>
      <w:szCs w:val="20"/>
    </w:rPr>
  </w:style>
  <w:style w:type="paragraph" w:styleId="Corpodetexto">
    <w:name w:val="Body Text"/>
    <w:basedOn w:val="Normal"/>
    <w:link w:val="CorpodetextoCarter"/>
    <w:rsid w:val="00486460"/>
    <w:pPr>
      <w:jc w:val="both"/>
    </w:pPr>
    <w:rPr>
      <w:rFonts w:ascii="Stylus BT" w:hAnsi="Stylus BT"/>
      <w:bCs/>
      <w:sz w:val="20"/>
      <w:szCs w:val="20"/>
    </w:rPr>
  </w:style>
  <w:style w:type="character" w:customStyle="1" w:styleId="CorpodetextoCarter">
    <w:name w:val="Corpo de texto Caráter"/>
    <w:basedOn w:val="Tipodeletrapredefinidodopargrafo"/>
    <w:link w:val="Corpodetexto"/>
    <w:rsid w:val="00486460"/>
    <w:rPr>
      <w:rFonts w:ascii="Stylus BT" w:hAnsi="Stylus BT"/>
      <w:bCs/>
      <w:sz w:val="20"/>
      <w:szCs w:val="20"/>
      <w:lang w:eastAsia="pt-PT"/>
    </w:rPr>
  </w:style>
  <w:style w:type="paragraph" w:styleId="Ttulo">
    <w:name w:val="Title"/>
    <w:basedOn w:val="Normal"/>
    <w:link w:val="TtuloCarter"/>
    <w:qFormat/>
    <w:locked/>
    <w:rsid w:val="00486460"/>
    <w:pPr>
      <w:jc w:val="center"/>
    </w:pPr>
    <w:rPr>
      <w:rFonts w:ascii="Arial" w:hAnsi="Arial"/>
      <w:b/>
      <w:sz w:val="28"/>
      <w:szCs w:val="20"/>
    </w:rPr>
  </w:style>
  <w:style w:type="character" w:customStyle="1" w:styleId="TtuloCarter">
    <w:name w:val="Título Caráter"/>
    <w:basedOn w:val="Tipodeletrapredefinidodopargrafo"/>
    <w:link w:val="Ttulo"/>
    <w:rsid w:val="00486460"/>
    <w:rPr>
      <w:rFonts w:ascii="Arial" w:hAnsi="Arial"/>
      <w:b/>
      <w:sz w:val="28"/>
      <w:szCs w:val="20"/>
      <w:lang w:eastAsia="pt-PT"/>
    </w:rPr>
  </w:style>
  <w:style w:type="paragraph" w:styleId="Corpodetexto2">
    <w:name w:val="Body Text 2"/>
    <w:basedOn w:val="Normal"/>
    <w:link w:val="Corpodetexto2Carter"/>
    <w:rsid w:val="00486460"/>
    <w:pPr>
      <w:spacing w:after="120" w:line="480" w:lineRule="auto"/>
    </w:pPr>
    <w:rPr>
      <w:sz w:val="20"/>
      <w:szCs w:val="20"/>
    </w:rPr>
  </w:style>
  <w:style w:type="character" w:customStyle="1" w:styleId="Corpodetexto2Carter">
    <w:name w:val="Corpo de texto 2 Caráter"/>
    <w:basedOn w:val="Tipodeletrapredefinidodopargrafo"/>
    <w:link w:val="Corpodetexto2"/>
    <w:rsid w:val="00486460"/>
    <w:rPr>
      <w:sz w:val="20"/>
      <w:szCs w:val="20"/>
      <w:lang w:eastAsia="pt-PT"/>
    </w:rPr>
  </w:style>
  <w:style w:type="paragraph" w:styleId="Avanodecorpodetexto3">
    <w:name w:val="Body Text Indent 3"/>
    <w:basedOn w:val="Normal"/>
    <w:link w:val="Avanodecorpodetexto3Carter"/>
    <w:rsid w:val="00486460"/>
    <w:pPr>
      <w:spacing w:after="120"/>
      <w:ind w:left="283"/>
    </w:pPr>
    <w:rPr>
      <w:sz w:val="16"/>
      <w:szCs w:val="16"/>
    </w:rPr>
  </w:style>
  <w:style w:type="character" w:customStyle="1" w:styleId="Avanodecorpodetexto3Carter">
    <w:name w:val="Avanço de corpo de texto 3 Caráter"/>
    <w:basedOn w:val="Tipodeletrapredefinidodopargrafo"/>
    <w:link w:val="Avanodecorpodetexto3"/>
    <w:rsid w:val="00486460"/>
    <w:rPr>
      <w:sz w:val="16"/>
      <w:szCs w:val="16"/>
      <w:lang w:eastAsia="pt-PT"/>
    </w:rPr>
  </w:style>
  <w:style w:type="paragraph" w:styleId="Avanodecorpodetexto2">
    <w:name w:val="Body Text Indent 2"/>
    <w:basedOn w:val="Normal"/>
    <w:link w:val="Avanodecorpodetexto2Carter"/>
    <w:rsid w:val="00486460"/>
    <w:pPr>
      <w:spacing w:after="120" w:line="480" w:lineRule="auto"/>
      <w:ind w:left="283"/>
    </w:pPr>
    <w:rPr>
      <w:sz w:val="20"/>
      <w:szCs w:val="20"/>
    </w:rPr>
  </w:style>
  <w:style w:type="character" w:customStyle="1" w:styleId="Avanodecorpodetexto2Carter">
    <w:name w:val="Avanço de corpo de texto 2 Caráter"/>
    <w:basedOn w:val="Tipodeletrapredefinidodopargrafo"/>
    <w:link w:val="Avanodecorpodetexto2"/>
    <w:rsid w:val="00486460"/>
    <w:rPr>
      <w:sz w:val="20"/>
      <w:szCs w:val="20"/>
      <w:lang w:eastAsia="pt-PT"/>
    </w:rPr>
  </w:style>
  <w:style w:type="paragraph" w:styleId="Subttulo">
    <w:name w:val="Subtitle"/>
    <w:basedOn w:val="Normal"/>
    <w:link w:val="SubttuloCarter"/>
    <w:qFormat/>
    <w:locked/>
    <w:rsid w:val="00486460"/>
    <w:pPr>
      <w:jc w:val="center"/>
    </w:pPr>
    <w:rPr>
      <w:b/>
      <w:sz w:val="20"/>
      <w:szCs w:val="20"/>
    </w:rPr>
  </w:style>
  <w:style w:type="character" w:customStyle="1" w:styleId="SubttuloCarter">
    <w:name w:val="Subtítulo Caráter"/>
    <w:basedOn w:val="Tipodeletrapredefinidodopargrafo"/>
    <w:link w:val="Subttulo"/>
    <w:rsid w:val="00486460"/>
    <w:rPr>
      <w:b/>
      <w:sz w:val="20"/>
      <w:szCs w:val="20"/>
      <w:lang w:eastAsia="pt-PT"/>
    </w:rPr>
  </w:style>
  <w:style w:type="paragraph" w:customStyle="1" w:styleId="Corpodetexto21">
    <w:name w:val="Corpo de texto 21"/>
    <w:basedOn w:val="Normal"/>
    <w:rsid w:val="00486460"/>
    <w:pPr>
      <w:spacing w:line="362" w:lineRule="atLeast"/>
      <w:ind w:left="-142"/>
      <w:jc w:val="both"/>
    </w:pPr>
    <w:rPr>
      <w:rFonts w:ascii="Arial" w:hAnsi="Arial"/>
      <w:sz w:val="20"/>
      <w:szCs w:val="20"/>
    </w:rPr>
  </w:style>
  <w:style w:type="paragraph" w:styleId="Corpodetexto3">
    <w:name w:val="Body Text 3"/>
    <w:basedOn w:val="Normal"/>
    <w:link w:val="Corpodetexto3Carter"/>
    <w:rsid w:val="0048646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jc w:val="both"/>
    </w:pPr>
    <w:rPr>
      <w:rFonts w:ascii="Arial" w:hAnsi="Arial" w:cs="Arial"/>
      <w:sz w:val="16"/>
      <w:szCs w:val="20"/>
    </w:rPr>
  </w:style>
  <w:style w:type="character" w:customStyle="1" w:styleId="Corpodetexto3Carter">
    <w:name w:val="Corpo de texto 3 Caráter"/>
    <w:basedOn w:val="Tipodeletrapredefinidodopargrafo"/>
    <w:link w:val="Corpodetexto3"/>
    <w:rsid w:val="00486460"/>
    <w:rPr>
      <w:rFonts w:ascii="Arial" w:hAnsi="Arial" w:cs="Arial"/>
      <w:sz w:val="16"/>
      <w:szCs w:val="20"/>
      <w:lang w:eastAsia="pt-PT"/>
    </w:rPr>
  </w:style>
  <w:style w:type="paragraph" w:customStyle="1" w:styleId="head3-texto">
    <w:name w:val="head3-texto"/>
    <w:basedOn w:val="Ttulo3"/>
    <w:rsid w:val="00486460"/>
    <w:pPr>
      <w:widowControl w:val="0"/>
      <w:numPr>
        <w:ilvl w:val="2"/>
        <w:numId w:val="1"/>
      </w:numPr>
      <w:spacing w:before="120" w:after="0" w:line="312" w:lineRule="auto"/>
      <w:ind w:left="0" w:firstLine="0"/>
      <w:jc w:val="both"/>
    </w:pPr>
    <w:rPr>
      <w:rFonts w:cs="Times New Roman"/>
      <w:b w:val="0"/>
      <w:bCs w:val="0"/>
      <w:sz w:val="22"/>
      <w:szCs w:val="20"/>
    </w:rPr>
  </w:style>
  <w:style w:type="paragraph" w:customStyle="1" w:styleId="PargrafodaLista1">
    <w:name w:val="Parágrafo da Lista1"/>
    <w:basedOn w:val="Normal"/>
    <w:qFormat/>
    <w:rsid w:val="00486460"/>
    <w:pPr>
      <w:spacing w:after="120"/>
      <w:ind w:left="720"/>
      <w:contextualSpacing/>
    </w:pPr>
    <w:rPr>
      <w:rFonts w:eastAsia="Calibri"/>
      <w:spacing w:val="10"/>
      <w:sz w:val="20"/>
      <w:szCs w:val="22"/>
      <w:lang w:val="en-US" w:eastAsia="en-US"/>
    </w:rPr>
  </w:style>
  <w:style w:type="paragraph" w:styleId="Avanodecorpodetexto">
    <w:name w:val="Body Text Indent"/>
    <w:basedOn w:val="Normal"/>
    <w:link w:val="AvanodecorpodetextoCarter"/>
    <w:rsid w:val="00486460"/>
    <w:pPr>
      <w:spacing w:after="120"/>
      <w:ind w:left="283"/>
    </w:pPr>
    <w:rPr>
      <w:sz w:val="20"/>
      <w:szCs w:val="20"/>
    </w:rPr>
  </w:style>
  <w:style w:type="character" w:customStyle="1" w:styleId="AvanodecorpodetextoCarter">
    <w:name w:val="Avanço de corpo de texto Caráter"/>
    <w:basedOn w:val="Tipodeletrapredefinidodopargrafo"/>
    <w:link w:val="Avanodecorpodetexto"/>
    <w:rsid w:val="00486460"/>
    <w:rPr>
      <w:sz w:val="20"/>
      <w:szCs w:val="20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3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6863</Words>
  <Characters>37066</Characters>
  <Application>Microsoft Office Word</Application>
  <DocSecurity>0</DocSecurity>
  <Lines>308</Lines>
  <Paragraphs>87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CMPC</Company>
  <LinksUpToDate>false</LinksUpToDate>
  <CharactersWithSpaces>43842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Marlene Sofia Vieira Castilho</dc:creator>
  <cp:keywords/>
  <dc:description/>
  <cp:lastModifiedBy>Ana Dourado</cp:lastModifiedBy>
  <cp:revision>7</cp:revision>
  <cp:lastPrinted>2017-04-11T14:34:00Z</cp:lastPrinted>
  <dcterms:created xsi:type="dcterms:W3CDTF">2018-03-16T15:38:00Z</dcterms:created>
  <dcterms:modified xsi:type="dcterms:W3CDTF">2019-04-09T08:50:00Z</dcterms:modified>
</cp:coreProperties>
</file>